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36" w:rsidRPr="002071DE" w:rsidRDefault="00834F36" w:rsidP="007858C8">
      <w:pPr>
        <w:spacing w:before="100" w:beforeAutospacing="1" w:after="100" w:afterAutospacing="1" w:line="240" w:lineRule="auto"/>
        <w:rPr>
          <w:rFonts w:eastAsia="Times New Roman" w:cstheme="minorHAnsi"/>
          <w:color w:val="000000"/>
          <w:sz w:val="28"/>
          <w:szCs w:val="28"/>
          <w:u w:val="single"/>
          <w:lang w:eastAsia="en-GB"/>
        </w:rPr>
      </w:pPr>
      <w:r w:rsidRPr="002071DE">
        <w:rPr>
          <w:rFonts w:eastAsia="Times New Roman" w:cstheme="minorHAnsi"/>
          <w:color w:val="000000"/>
          <w:sz w:val="28"/>
          <w:szCs w:val="28"/>
          <w:u w:val="single"/>
          <w:lang w:eastAsia="en-GB"/>
        </w:rPr>
        <w:t>Early Years Pupil Premium</w:t>
      </w:r>
    </w:p>
    <w:p w:rsidR="007858C8" w:rsidRPr="007858C8" w:rsidRDefault="007858C8" w:rsidP="007858C8">
      <w:pPr>
        <w:spacing w:before="100" w:beforeAutospacing="1" w:after="100" w:afterAutospacing="1" w:line="240" w:lineRule="auto"/>
        <w:rPr>
          <w:rFonts w:eastAsia="Times New Roman" w:cstheme="minorHAnsi"/>
          <w:color w:val="0A0A0A"/>
          <w:sz w:val="28"/>
          <w:szCs w:val="28"/>
          <w:lang w:eastAsia="en-GB"/>
        </w:rPr>
      </w:pPr>
      <w:r w:rsidRPr="007858C8">
        <w:rPr>
          <w:rFonts w:eastAsia="Times New Roman" w:cstheme="minorHAnsi"/>
          <w:color w:val="000000"/>
          <w:sz w:val="28"/>
          <w:szCs w:val="28"/>
          <w:lang w:eastAsia="en-GB"/>
        </w:rPr>
        <w:t>As from April 2015, Early Years settings have been able to access EY pupil premium each term. This money is designed to narrow the attainment gap between young children from low income families and their peers, setting them on a path to a more successful future.</w:t>
      </w:r>
    </w:p>
    <w:p w:rsidR="007858C8" w:rsidRPr="007858C8" w:rsidRDefault="007858C8" w:rsidP="007858C8">
      <w:pPr>
        <w:spacing w:before="100" w:beforeAutospacing="1" w:after="100" w:afterAutospacing="1" w:line="240" w:lineRule="auto"/>
        <w:rPr>
          <w:rFonts w:eastAsia="Times New Roman" w:cstheme="minorHAnsi"/>
          <w:color w:val="0A0A0A"/>
          <w:sz w:val="28"/>
          <w:szCs w:val="28"/>
          <w:lang w:eastAsia="en-GB"/>
        </w:rPr>
      </w:pPr>
      <w:r w:rsidRPr="007858C8">
        <w:rPr>
          <w:rFonts w:eastAsia="Times New Roman" w:cstheme="minorHAnsi"/>
          <w:color w:val="000000"/>
          <w:sz w:val="28"/>
          <w:szCs w:val="28"/>
          <w:lang w:eastAsia="en-GB"/>
        </w:rPr>
        <w:t>Children are eligible for the money if their parents are on: income support; income based JSA; income related Employment and Support allowance; support under part VI of the Immigration and Asylum Act 1999; Guaranteed element of State Pension credit; Child Tax credit; working tax credit, OR if they are Looked After Children; adopted or under special guardianship.</w:t>
      </w:r>
    </w:p>
    <w:p w:rsidR="00875A6E" w:rsidRDefault="007858C8" w:rsidP="007858C8">
      <w:pPr>
        <w:spacing w:before="100" w:beforeAutospacing="1" w:after="100" w:afterAutospacing="1" w:line="240" w:lineRule="auto"/>
        <w:rPr>
          <w:rFonts w:eastAsia="Times New Roman" w:cstheme="minorHAnsi"/>
          <w:color w:val="000000"/>
          <w:sz w:val="28"/>
          <w:szCs w:val="28"/>
          <w:lang w:eastAsia="en-GB"/>
        </w:rPr>
      </w:pPr>
      <w:r w:rsidRPr="007858C8">
        <w:rPr>
          <w:rFonts w:eastAsia="Times New Roman" w:cstheme="minorHAnsi"/>
          <w:color w:val="000000"/>
          <w:sz w:val="28"/>
          <w:szCs w:val="28"/>
          <w:lang w:eastAsia="en-GB"/>
        </w:rPr>
        <w:t> Children become eligible when th</w:t>
      </w:r>
      <w:r w:rsidRPr="002071DE">
        <w:rPr>
          <w:rFonts w:eastAsia="Times New Roman" w:cstheme="minorHAnsi"/>
          <w:color w:val="000000"/>
          <w:sz w:val="28"/>
          <w:szCs w:val="28"/>
          <w:lang w:eastAsia="en-GB"/>
        </w:rPr>
        <w:t>ey turn three. </w:t>
      </w:r>
      <w:r w:rsidR="00FB6128" w:rsidRPr="002071DE">
        <w:rPr>
          <w:rFonts w:eastAsia="Times New Roman" w:cstheme="minorHAnsi"/>
          <w:color w:val="000000"/>
          <w:sz w:val="28"/>
          <w:szCs w:val="28"/>
          <w:lang w:eastAsia="en-GB"/>
        </w:rPr>
        <w:t xml:space="preserve"> In 2016-17</w:t>
      </w:r>
      <w:r w:rsidRPr="002071DE">
        <w:rPr>
          <w:rFonts w:eastAsia="Times New Roman" w:cstheme="minorHAnsi"/>
          <w:color w:val="000000"/>
          <w:sz w:val="28"/>
          <w:szCs w:val="28"/>
          <w:lang w:eastAsia="en-GB"/>
        </w:rPr>
        <w:t xml:space="preserve"> we had 51 </w:t>
      </w:r>
      <w:r w:rsidRPr="007858C8">
        <w:rPr>
          <w:rFonts w:eastAsia="Times New Roman" w:cstheme="minorHAnsi"/>
          <w:color w:val="000000"/>
          <w:sz w:val="28"/>
          <w:szCs w:val="28"/>
          <w:lang w:eastAsia="en-GB"/>
        </w:rPr>
        <w:t xml:space="preserve">eligible children. </w:t>
      </w:r>
    </w:p>
    <w:p w:rsidR="00875A6E" w:rsidRDefault="00875A6E" w:rsidP="007858C8">
      <w:pPr>
        <w:spacing w:before="100" w:beforeAutospacing="1" w:after="100" w:afterAutospacing="1" w:line="240" w:lineRule="auto"/>
        <w:rPr>
          <w:sz w:val="28"/>
          <w:szCs w:val="28"/>
        </w:rPr>
      </w:pPr>
      <w:r>
        <w:rPr>
          <w:sz w:val="28"/>
          <w:szCs w:val="28"/>
        </w:rPr>
        <w:t>The</w:t>
      </w:r>
      <w:r w:rsidRPr="00875A6E">
        <w:rPr>
          <w:sz w:val="28"/>
          <w:szCs w:val="28"/>
        </w:rPr>
        <w:t xml:space="preserve"> funding </w:t>
      </w:r>
      <w:r>
        <w:rPr>
          <w:rFonts w:eastAsia="Times New Roman" w:cstheme="minorHAnsi"/>
          <w:color w:val="000000"/>
          <w:sz w:val="28"/>
          <w:szCs w:val="28"/>
          <w:lang w:eastAsia="en-GB"/>
        </w:rPr>
        <w:t>(£15,300</w:t>
      </w:r>
      <w:r>
        <w:rPr>
          <w:rFonts w:eastAsia="Times New Roman" w:cstheme="minorHAnsi"/>
          <w:color w:val="000000"/>
          <w:sz w:val="28"/>
          <w:szCs w:val="28"/>
          <w:lang w:eastAsia="en-GB"/>
        </w:rPr>
        <w:t xml:space="preserve"> </w:t>
      </w:r>
      <w:proofErr w:type="spellStart"/>
      <w:r>
        <w:rPr>
          <w:rFonts w:eastAsia="Times New Roman" w:cstheme="minorHAnsi"/>
          <w:color w:val="000000"/>
          <w:sz w:val="28"/>
          <w:szCs w:val="28"/>
          <w:lang w:eastAsia="en-GB"/>
        </w:rPr>
        <w:t>approx</w:t>
      </w:r>
      <w:proofErr w:type="spellEnd"/>
      <w:r>
        <w:rPr>
          <w:rFonts w:eastAsia="Times New Roman" w:cstheme="minorHAnsi"/>
          <w:color w:val="000000"/>
          <w:sz w:val="28"/>
          <w:szCs w:val="28"/>
          <w:lang w:eastAsia="en-GB"/>
        </w:rPr>
        <w:t>)</w:t>
      </w:r>
      <w:r w:rsidRPr="002071DE">
        <w:rPr>
          <w:rFonts w:eastAsia="Times New Roman" w:cstheme="minorHAnsi"/>
          <w:color w:val="000000"/>
          <w:sz w:val="28"/>
          <w:szCs w:val="28"/>
          <w:lang w:eastAsia="en-GB"/>
        </w:rPr>
        <w:t xml:space="preserve"> </w:t>
      </w:r>
      <w:r w:rsidRPr="00875A6E">
        <w:rPr>
          <w:sz w:val="28"/>
          <w:szCs w:val="28"/>
        </w:rPr>
        <w:t>went towards supporting development, and removing barriers to learning in all areas of the EYFS, and also to ensuring that all children were able to participate fully in all areas of the curriculum.</w:t>
      </w:r>
    </w:p>
    <w:p w:rsidR="00875A6E" w:rsidRDefault="00875A6E" w:rsidP="007858C8">
      <w:pPr>
        <w:spacing w:before="100" w:beforeAutospacing="1" w:after="100" w:afterAutospacing="1" w:line="240" w:lineRule="auto"/>
        <w:rPr>
          <w:rFonts w:eastAsia="Times New Roman" w:cstheme="minorHAnsi"/>
          <w:color w:val="000000"/>
          <w:sz w:val="28"/>
          <w:szCs w:val="28"/>
          <w:lang w:eastAsia="en-GB"/>
        </w:rPr>
      </w:pPr>
      <w:r w:rsidRPr="00875A6E">
        <w:rPr>
          <w:sz w:val="28"/>
          <w:szCs w:val="28"/>
        </w:rPr>
        <w:t xml:space="preserve"> For example, this included:</w:t>
      </w:r>
      <w:r w:rsidR="00F06066" w:rsidRPr="002071DE">
        <w:rPr>
          <w:rFonts w:eastAsia="Times New Roman" w:cstheme="minorHAnsi"/>
          <w:color w:val="000000"/>
          <w:sz w:val="28"/>
          <w:szCs w:val="28"/>
          <w:lang w:eastAsia="en-GB"/>
        </w:rPr>
        <w:t xml:space="preserve"> </w:t>
      </w:r>
    </w:p>
    <w:p w:rsidR="00875A6E" w:rsidRPr="00875A6E" w:rsidRDefault="00875A6E" w:rsidP="00875A6E">
      <w:pPr>
        <w:pStyle w:val="ListParagraph"/>
        <w:numPr>
          <w:ilvl w:val="0"/>
          <w:numId w:val="3"/>
        </w:numPr>
        <w:spacing w:before="100" w:beforeAutospacing="1" w:after="100" w:afterAutospacing="1" w:line="240" w:lineRule="auto"/>
        <w:rPr>
          <w:rFonts w:eastAsia="Times New Roman" w:cstheme="minorHAnsi"/>
          <w:color w:val="0A0A0A"/>
          <w:sz w:val="28"/>
          <w:szCs w:val="28"/>
          <w:lang w:eastAsia="en-GB"/>
        </w:rPr>
      </w:pPr>
      <w:r w:rsidRPr="00875A6E">
        <w:rPr>
          <w:rFonts w:eastAsia="Times New Roman" w:cstheme="minorHAnsi"/>
          <w:color w:val="000000"/>
          <w:sz w:val="28"/>
          <w:szCs w:val="28"/>
          <w:lang w:eastAsia="en-GB"/>
        </w:rPr>
        <w:t>Funding for</w:t>
      </w:r>
      <w:r w:rsidR="007858C8" w:rsidRPr="00875A6E">
        <w:rPr>
          <w:rFonts w:eastAsia="Times New Roman" w:cstheme="minorHAnsi"/>
          <w:color w:val="000000"/>
          <w:sz w:val="28"/>
          <w:szCs w:val="28"/>
          <w:lang w:eastAsia="en-GB"/>
        </w:rPr>
        <w:t xml:space="preserve"> trips to the theatre and zoo</w:t>
      </w:r>
      <w:r w:rsidRPr="00875A6E">
        <w:rPr>
          <w:rFonts w:eastAsia="Times New Roman" w:cstheme="minorHAnsi"/>
          <w:color w:val="000000"/>
          <w:sz w:val="28"/>
          <w:szCs w:val="28"/>
          <w:lang w:eastAsia="en-GB"/>
        </w:rPr>
        <w:t xml:space="preserve"> to develop Personal, Social and Emotional Development</w:t>
      </w:r>
      <w:r w:rsidR="00FB6128" w:rsidRPr="00875A6E">
        <w:rPr>
          <w:rFonts w:eastAsia="Times New Roman" w:cstheme="minorHAnsi"/>
          <w:color w:val="000000"/>
          <w:sz w:val="28"/>
          <w:szCs w:val="28"/>
          <w:lang w:eastAsia="en-GB"/>
        </w:rPr>
        <w:t xml:space="preserve"> </w:t>
      </w:r>
    </w:p>
    <w:p w:rsidR="00875A6E" w:rsidRPr="005D3175" w:rsidRDefault="00875A6E" w:rsidP="00875A6E">
      <w:pPr>
        <w:pStyle w:val="ListParagraph"/>
        <w:numPr>
          <w:ilvl w:val="0"/>
          <w:numId w:val="3"/>
        </w:numPr>
        <w:spacing w:before="100" w:beforeAutospacing="1" w:after="100" w:afterAutospacing="1" w:line="240" w:lineRule="auto"/>
        <w:rPr>
          <w:rFonts w:eastAsia="Times New Roman" w:cstheme="minorHAnsi"/>
          <w:color w:val="0A0A0A"/>
          <w:sz w:val="28"/>
          <w:szCs w:val="28"/>
          <w:lang w:eastAsia="en-GB"/>
        </w:rPr>
      </w:pPr>
      <w:r>
        <w:rPr>
          <w:rFonts w:eastAsia="Times New Roman" w:cstheme="minorHAnsi"/>
          <w:color w:val="000000"/>
          <w:sz w:val="28"/>
          <w:szCs w:val="28"/>
          <w:lang w:eastAsia="en-GB"/>
        </w:rPr>
        <w:t>Living Eggs project to develop Communication and Language and Understanding the World</w:t>
      </w:r>
    </w:p>
    <w:p w:rsidR="005D3175" w:rsidRPr="00875A6E" w:rsidRDefault="005D3175" w:rsidP="00875A6E">
      <w:pPr>
        <w:pStyle w:val="ListParagraph"/>
        <w:numPr>
          <w:ilvl w:val="0"/>
          <w:numId w:val="3"/>
        </w:numPr>
        <w:spacing w:before="100" w:beforeAutospacing="1" w:after="100" w:afterAutospacing="1" w:line="240" w:lineRule="auto"/>
        <w:rPr>
          <w:rFonts w:eastAsia="Times New Roman" w:cstheme="minorHAnsi"/>
          <w:color w:val="0A0A0A"/>
          <w:sz w:val="28"/>
          <w:szCs w:val="28"/>
          <w:lang w:eastAsia="en-GB"/>
        </w:rPr>
      </w:pPr>
      <w:r>
        <w:rPr>
          <w:rFonts w:eastAsia="Times New Roman" w:cstheme="minorHAnsi"/>
          <w:color w:val="000000"/>
          <w:sz w:val="28"/>
          <w:szCs w:val="28"/>
          <w:lang w:eastAsia="en-GB"/>
        </w:rPr>
        <w:t>Training and resources to support children with Special Educational Needs</w:t>
      </w:r>
    </w:p>
    <w:p w:rsidR="00875A6E" w:rsidRPr="00875A6E" w:rsidRDefault="00FB6128" w:rsidP="00875A6E">
      <w:pPr>
        <w:pStyle w:val="ListParagraph"/>
        <w:numPr>
          <w:ilvl w:val="0"/>
          <w:numId w:val="3"/>
        </w:numPr>
        <w:spacing w:before="100" w:beforeAutospacing="1" w:after="100" w:afterAutospacing="1" w:line="240" w:lineRule="auto"/>
        <w:rPr>
          <w:rFonts w:eastAsia="Times New Roman" w:cstheme="minorHAnsi"/>
          <w:color w:val="0A0A0A"/>
          <w:sz w:val="28"/>
          <w:szCs w:val="28"/>
          <w:lang w:eastAsia="en-GB"/>
        </w:rPr>
      </w:pPr>
      <w:r w:rsidRPr="00875A6E">
        <w:rPr>
          <w:rFonts w:eastAsia="Times New Roman" w:cstheme="minorHAnsi"/>
          <w:color w:val="000000"/>
          <w:sz w:val="28"/>
          <w:szCs w:val="28"/>
          <w:lang w:eastAsia="en-GB"/>
        </w:rPr>
        <w:t>maths/literacy and science resources</w:t>
      </w:r>
      <w:r w:rsidR="00875A6E">
        <w:rPr>
          <w:rFonts w:eastAsia="Times New Roman" w:cstheme="minorHAnsi"/>
          <w:color w:val="000000"/>
          <w:sz w:val="28"/>
          <w:szCs w:val="28"/>
          <w:lang w:eastAsia="en-GB"/>
        </w:rPr>
        <w:t xml:space="preserve"> </w:t>
      </w:r>
      <w:r w:rsidRPr="00875A6E">
        <w:rPr>
          <w:rFonts w:eastAsia="Times New Roman" w:cstheme="minorHAnsi"/>
          <w:color w:val="000000"/>
          <w:sz w:val="28"/>
          <w:szCs w:val="28"/>
          <w:lang w:eastAsia="en-GB"/>
        </w:rPr>
        <w:t xml:space="preserve"> </w:t>
      </w:r>
    </w:p>
    <w:p w:rsidR="00875A6E" w:rsidRPr="00875A6E" w:rsidRDefault="00FB6128" w:rsidP="00875A6E">
      <w:pPr>
        <w:pStyle w:val="ListParagraph"/>
        <w:numPr>
          <w:ilvl w:val="0"/>
          <w:numId w:val="3"/>
        </w:numPr>
        <w:spacing w:before="100" w:beforeAutospacing="1" w:after="100" w:afterAutospacing="1" w:line="240" w:lineRule="auto"/>
        <w:rPr>
          <w:rFonts w:eastAsia="Times New Roman" w:cstheme="minorHAnsi"/>
          <w:color w:val="0A0A0A"/>
          <w:sz w:val="28"/>
          <w:szCs w:val="28"/>
          <w:lang w:eastAsia="en-GB"/>
        </w:rPr>
      </w:pPr>
      <w:r w:rsidRPr="00875A6E">
        <w:rPr>
          <w:rFonts w:eastAsia="Times New Roman" w:cstheme="minorHAnsi"/>
          <w:color w:val="000000"/>
          <w:sz w:val="28"/>
          <w:szCs w:val="28"/>
          <w:lang w:eastAsia="en-GB"/>
        </w:rPr>
        <w:t>speech ther</w:t>
      </w:r>
      <w:r w:rsidR="00875A6E">
        <w:rPr>
          <w:rFonts w:eastAsia="Times New Roman" w:cstheme="minorHAnsi"/>
          <w:color w:val="000000"/>
          <w:sz w:val="28"/>
          <w:szCs w:val="28"/>
          <w:lang w:eastAsia="en-GB"/>
        </w:rPr>
        <w:t xml:space="preserve">apy training </w:t>
      </w:r>
      <w:r w:rsidR="00875A6E">
        <w:rPr>
          <w:rFonts w:eastAsia="Times New Roman" w:cstheme="minorHAnsi"/>
          <w:color w:val="000000"/>
          <w:sz w:val="28"/>
          <w:szCs w:val="28"/>
          <w:lang w:eastAsia="en-GB"/>
        </w:rPr>
        <w:t>to develop Communication and Language</w:t>
      </w:r>
    </w:p>
    <w:p w:rsidR="00875A6E" w:rsidRPr="00875A6E" w:rsidRDefault="00FB6128" w:rsidP="00875A6E">
      <w:pPr>
        <w:pStyle w:val="ListParagraph"/>
        <w:numPr>
          <w:ilvl w:val="0"/>
          <w:numId w:val="3"/>
        </w:numPr>
        <w:spacing w:before="100" w:beforeAutospacing="1" w:after="100" w:afterAutospacing="1" w:line="240" w:lineRule="auto"/>
        <w:rPr>
          <w:rFonts w:eastAsia="Times New Roman" w:cstheme="minorHAnsi"/>
          <w:color w:val="0A0A0A"/>
          <w:sz w:val="28"/>
          <w:szCs w:val="28"/>
          <w:lang w:eastAsia="en-GB"/>
        </w:rPr>
      </w:pPr>
      <w:r w:rsidRPr="00875A6E">
        <w:rPr>
          <w:rFonts w:eastAsia="Times New Roman" w:cstheme="minorHAnsi"/>
          <w:color w:val="000000"/>
          <w:sz w:val="28"/>
          <w:szCs w:val="28"/>
          <w:lang w:eastAsia="en-GB"/>
        </w:rPr>
        <w:t>curriculum day events and transition workshops</w:t>
      </w:r>
      <w:r w:rsidR="004E4D4F">
        <w:rPr>
          <w:rFonts w:eastAsia="Times New Roman" w:cstheme="minorHAnsi"/>
          <w:color w:val="000000"/>
          <w:sz w:val="28"/>
          <w:szCs w:val="28"/>
          <w:lang w:eastAsia="en-GB"/>
        </w:rPr>
        <w:t xml:space="preserve"> to i</w:t>
      </w:r>
      <w:r w:rsidR="00875A6E">
        <w:rPr>
          <w:rFonts w:eastAsia="Times New Roman" w:cstheme="minorHAnsi"/>
          <w:color w:val="000000"/>
          <w:sz w:val="28"/>
          <w:szCs w:val="28"/>
          <w:lang w:eastAsia="en-GB"/>
        </w:rPr>
        <w:t>nvolve parents in their children’s learning and enable the children to</w:t>
      </w:r>
      <w:r w:rsidR="004E4D4F">
        <w:rPr>
          <w:rFonts w:eastAsia="Times New Roman" w:cstheme="minorHAnsi"/>
          <w:color w:val="000000"/>
          <w:sz w:val="28"/>
          <w:szCs w:val="28"/>
          <w:lang w:eastAsia="en-GB"/>
        </w:rPr>
        <w:t xml:space="preserve"> be ‘ready’ for school</w:t>
      </w:r>
    </w:p>
    <w:p w:rsidR="00875A6E" w:rsidRPr="004E4D4F" w:rsidRDefault="00875A6E" w:rsidP="00875A6E">
      <w:pPr>
        <w:pStyle w:val="ListParagraph"/>
        <w:numPr>
          <w:ilvl w:val="0"/>
          <w:numId w:val="3"/>
        </w:numPr>
        <w:spacing w:before="100" w:beforeAutospacing="1" w:after="100" w:afterAutospacing="1" w:line="240" w:lineRule="auto"/>
        <w:rPr>
          <w:rFonts w:eastAsia="Times New Roman" w:cstheme="minorHAnsi"/>
          <w:color w:val="0A0A0A"/>
          <w:sz w:val="28"/>
          <w:szCs w:val="28"/>
          <w:lang w:eastAsia="en-GB"/>
        </w:rPr>
      </w:pPr>
      <w:r w:rsidRPr="004E4D4F">
        <w:rPr>
          <w:sz w:val="28"/>
          <w:szCs w:val="28"/>
        </w:rPr>
        <w:t>Contributing towards the cost of additional sessions in Nursery to support the child’s progress in all areas, and/or to enable the child to attend</w:t>
      </w:r>
    </w:p>
    <w:p w:rsidR="00875A6E" w:rsidRPr="00875A6E" w:rsidRDefault="00875A6E" w:rsidP="00875A6E">
      <w:pPr>
        <w:pStyle w:val="ListParagraph"/>
        <w:spacing w:before="100" w:beforeAutospacing="1" w:after="100" w:afterAutospacing="1" w:line="240" w:lineRule="auto"/>
        <w:rPr>
          <w:rFonts w:eastAsia="Times New Roman" w:cstheme="minorHAnsi"/>
          <w:color w:val="0A0A0A"/>
          <w:sz w:val="28"/>
          <w:szCs w:val="28"/>
          <w:lang w:eastAsia="en-GB"/>
        </w:rPr>
      </w:pPr>
    </w:p>
    <w:p w:rsidR="007858C8" w:rsidRDefault="00875A6E" w:rsidP="00875A6E">
      <w:pPr>
        <w:spacing w:before="100" w:beforeAutospacing="1" w:after="100" w:afterAutospacing="1" w:line="240" w:lineRule="auto"/>
        <w:rPr>
          <w:rFonts w:cstheme="minorHAnsi"/>
          <w:sz w:val="28"/>
          <w:szCs w:val="28"/>
        </w:rPr>
      </w:pPr>
      <w:r w:rsidRPr="00875A6E">
        <w:rPr>
          <w:sz w:val="28"/>
          <w:szCs w:val="28"/>
        </w:rPr>
        <w:t xml:space="preserve">We monitor and assess all of our children’s progress very closely, and have seen the extremely positive impact of these additional interventions on those eligible for Early Years Pupil Premium. </w:t>
      </w:r>
      <w:r w:rsidR="00FB6128" w:rsidRPr="00875A6E">
        <w:rPr>
          <w:rFonts w:cstheme="minorHAnsi"/>
          <w:sz w:val="28"/>
          <w:szCs w:val="28"/>
        </w:rPr>
        <w:t xml:space="preserve">EYPP children </w:t>
      </w:r>
      <w:r w:rsidR="00FB6128" w:rsidRPr="00875A6E">
        <w:rPr>
          <w:rFonts w:cstheme="minorHAnsi"/>
          <w:sz w:val="28"/>
          <w:szCs w:val="28"/>
        </w:rPr>
        <w:t>on average, made good to outstanding progress in all areas of the curriculum</w:t>
      </w:r>
      <w:r w:rsidR="00FB6128" w:rsidRPr="00875A6E">
        <w:rPr>
          <w:rFonts w:cstheme="minorHAnsi"/>
          <w:sz w:val="28"/>
          <w:szCs w:val="28"/>
        </w:rPr>
        <w:t xml:space="preserve">. </w:t>
      </w:r>
      <w:r w:rsidR="002071DE" w:rsidRPr="00875A6E">
        <w:rPr>
          <w:rFonts w:cstheme="minorHAnsi"/>
          <w:sz w:val="28"/>
          <w:szCs w:val="28"/>
        </w:rPr>
        <w:t>(</w:t>
      </w:r>
      <w:proofErr w:type="gramStart"/>
      <w:r w:rsidR="002071DE" w:rsidRPr="00875A6E">
        <w:rPr>
          <w:rFonts w:cstheme="minorHAnsi"/>
          <w:sz w:val="28"/>
          <w:szCs w:val="28"/>
        </w:rPr>
        <w:t>see</w:t>
      </w:r>
      <w:proofErr w:type="gramEnd"/>
      <w:r w:rsidR="002071DE" w:rsidRPr="00875A6E">
        <w:rPr>
          <w:rFonts w:cstheme="minorHAnsi"/>
          <w:sz w:val="28"/>
          <w:szCs w:val="28"/>
        </w:rPr>
        <w:t xml:space="preserve"> below)</w:t>
      </w:r>
      <w:r w:rsidR="00FB6128" w:rsidRPr="00875A6E">
        <w:rPr>
          <w:rFonts w:cstheme="minorHAnsi"/>
          <w:sz w:val="28"/>
          <w:szCs w:val="28"/>
        </w:rPr>
        <w:t xml:space="preserve"> On average </w:t>
      </w:r>
      <w:r w:rsidR="00FB6128" w:rsidRPr="00875A6E">
        <w:rPr>
          <w:rFonts w:cstheme="minorHAnsi"/>
          <w:sz w:val="28"/>
          <w:szCs w:val="28"/>
        </w:rPr>
        <w:lastRenderedPageBreak/>
        <w:t>their attainment wa</w:t>
      </w:r>
      <w:r w:rsidR="00FB6128" w:rsidRPr="00875A6E">
        <w:rPr>
          <w:rFonts w:cstheme="minorHAnsi"/>
          <w:sz w:val="28"/>
          <w:szCs w:val="28"/>
        </w:rPr>
        <w:t xml:space="preserve">s on track or above age expectations in most areas of the curriculum.  </w:t>
      </w:r>
    </w:p>
    <w:tbl>
      <w:tblPr>
        <w:tblStyle w:val="TableGrid"/>
        <w:tblW w:w="0" w:type="auto"/>
        <w:tblLook w:val="04A0" w:firstRow="1" w:lastRow="0" w:firstColumn="1" w:lastColumn="0" w:noHBand="0" w:noVBand="1"/>
      </w:tblPr>
      <w:tblGrid>
        <w:gridCol w:w="1951"/>
        <w:gridCol w:w="2410"/>
        <w:gridCol w:w="1843"/>
        <w:gridCol w:w="1701"/>
        <w:gridCol w:w="1337"/>
      </w:tblGrid>
      <w:tr w:rsidR="009764DC" w:rsidRPr="00424EB9" w:rsidTr="00750ED4">
        <w:tc>
          <w:tcPr>
            <w:tcW w:w="4361" w:type="dxa"/>
            <w:gridSpan w:val="2"/>
            <w:shd w:val="clear" w:color="auto" w:fill="7993E7"/>
          </w:tcPr>
          <w:p w:rsidR="009764DC" w:rsidRPr="001326FE" w:rsidRDefault="009764DC" w:rsidP="00750ED4">
            <w:pPr>
              <w:jc w:val="center"/>
              <w:rPr>
                <w:b/>
                <w:sz w:val="32"/>
                <w:szCs w:val="32"/>
              </w:rPr>
            </w:pPr>
            <w:r w:rsidRPr="001326FE">
              <w:rPr>
                <w:b/>
                <w:sz w:val="32"/>
                <w:szCs w:val="32"/>
              </w:rPr>
              <w:t xml:space="preserve">Gill Blowers </w:t>
            </w:r>
            <w:r>
              <w:rPr>
                <w:b/>
                <w:sz w:val="32"/>
                <w:szCs w:val="32"/>
              </w:rPr>
              <w:t xml:space="preserve">Nursery School </w:t>
            </w:r>
            <w:r w:rsidRPr="001326FE">
              <w:rPr>
                <w:b/>
                <w:sz w:val="32"/>
                <w:szCs w:val="32"/>
              </w:rPr>
              <w:t>Pupil Progress 2016-17</w:t>
            </w:r>
          </w:p>
        </w:tc>
        <w:tc>
          <w:tcPr>
            <w:tcW w:w="1843" w:type="dxa"/>
            <w:shd w:val="clear" w:color="auto" w:fill="7993E7"/>
          </w:tcPr>
          <w:p w:rsidR="009764DC" w:rsidRPr="00424EB9" w:rsidRDefault="009764DC" w:rsidP="00750ED4">
            <w:pPr>
              <w:jc w:val="center"/>
              <w:rPr>
                <w:b/>
              </w:rPr>
            </w:pPr>
            <w:r w:rsidRPr="00424EB9">
              <w:rPr>
                <w:b/>
              </w:rPr>
              <w:t>Whole School</w:t>
            </w:r>
          </w:p>
        </w:tc>
        <w:tc>
          <w:tcPr>
            <w:tcW w:w="1701" w:type="dxa"/>
            <w:shd w:val="clear" w:color="auto" w:fill="7993E7"/>
          </w:tcPr>
          <w:p w:rsidR="009764DC" w:rsidRPr="00424EB9" w:rsidRDefault="009764DC" w:rsidP="00750ED4">
            <w:pPr>
              <w:jc w:val="center"/>
              <w:rPr>
                <w:b/>
              </w:rPr>
            </w:pPr>
            <w:r w:rsidRPr="00424EB9">
              <w:rPr>
                <w:b/>
              </w:rPr>
              <w:t>Pupil Premium</w:t>
            </w:r>
          </w:p>
          <w:p w:rsidR="009764DC" w:rsidRPr="00424EB9" w:rsidRDefault="009764DC" w:rsidP="00750ED4">
            <w:pPr>
              <w:jc w:val="center"/>
              <w:rPr>
                <w:b/>
              </w:rPr>
            </w:pPr>
            <w:r w:rsidRPr="00424EB9">
              <w:rPr>
                <w:b/>
              </w:rPr>
              <w:t>3-4 cohort</w:t>
            </w:r>
          </w:p>
        </w:tc>
        <w:tc>
          <w:tcPr>
            <w:tcW w:w="1337" w:type="dxa"/>
            <w:shd w:val="clear" w:color="auto" w:fill="7993E7"/>
          </w:tcPr>
          <w:p w:rsidR="009764DC" w:rsidRPr="00424EB9" w:rsidRDefault="009764DC" w:rsidP="00750ED4">
            <w:pPr>
              <w:jc w:val="center"/>
              <w:rPr>
                <w:b/>
              </w:rPr>
            </w:pPr>
            <w:r w:rsidRPr="00424EB9">
              <w:rPr>
                <w:b/>
              </w:rPr>
              <w:t>National Expectation</w:t>
            </w:r>
          </w:p>
        </w:tc>
      </w:tr>
      <w:tr w:rsidR="009764DC" w:rsidRPr="00424EB9" w:rsidTr="00750ED4">
        <w:tc>
          <w:tcPr>
            <w:tcW w:w="9242" w:type="dxa"/>
            <w:gridSpan w:val="5"/>
            <w:shd w:val="clear" w:color="auto" w:fill="7993E7"/>
          </w:tcPr>
          <w:p w:rsidR="009764DC" w:rsidRPr="00424EB9" w:rsidRDefault="009764DC" w:rsidP="00750ED4">
            <w:pPr>
              <w:jc w:val="center"/>
              <w:rPr>
                <w:b/>
              </w:rPr>
            </w:pPr>
            <w:r w:rsidRPr="00424EB9">
              <w:rPr>
                <w:b/>
              </w:rPr>
              <w:t>Average Points of Progress made throughout the Year</w:t>
            </w:r>
          </w:p>
        </w:tc>
      </w:tr>
      <w:tr w:rsidR="009764DC" w:rsidRPr="00424EB9" w:rsidTr="00750ED4">
        <w:trPr>
          <w:trHeight w:val="255"/>
        </w:trPr>
        <w:tc>
          <w:tcPr>
            <w:tcW w:w="1951" w:type="dxa"/>
            <w:vMerge w:val="restart"/>
          </w:tcPr>
          <w:p w:rsidR="009764DC" w:rsidRPr="00424EB9" w:rsidRDefault="009764DC" w:rsidP="00750ED4">
            <w:pPr>
              <w:jc w:val="center"/>
              <w:rPr>
                <w:b/>
              </w:rPr>
            </w:pPr>
            <w:r w:rsidRPr="00424EB9">
              <w:rPr>
                <w:b/>
              </w:rPr>
              <w:t>Communication &amp; Language</w:t>
            </w:r>
          </w:p>
          <w:p w:rsidR="009764DC" w:rsidRPr="00424EB9" w:rsidRDefault="009764DC" w:rsidP="00750ED4">
            <w:pPr>
              <w:jc w:val="center"/>
              <w:rPr>
                <w:b/>
              </w:rPr>
            </w:pPr>
          </w:p>
          <w:p w:rsidR="009764DC" w:rsidRPr="00424EB9" w:rsidRDefault="009764DC" w:rsidP="00750ED4">
            <w:pPr>
              <w:jc w:val="center"/>
              <w:rPr>
                <w:b/>
              </w:rPr>
            </w:pPr>
          </w:p>
        </w:tc>
        <w:tc>
          <w:tcPr>
            <w:tcW w:w="2410" w:type="dxa"/>
          </w:tcPr>
          <w:p w:rsidR="009764DC" w:rsidRPr="00424EB9" w:rsidRDefault="009764DC" w:rsidP="00750ED4">
            <w:pPr>
              <w:jc w:val="center"/>
              <w:rPr>
                <w:b/>
              </w:rPr>
            </w:pPr>
          </w:p>
          <w:p w:rsidR="009764DC" w:rsidRPr="00424EB9" w:rsidRDefault="009764DC" w:rsidP="00750ED4">
            <w:pPr>
              <w:jc w:val="center"/>
              <w:rPr>
                <w:b/>
              </w:rPr>
            </w:pPr>
            <w:r w:rsidRPr="00424EB9">
              <w:rPr>
                <w:b/>
              </w:rPr>
              <w:t>Listening &amp; Attention</w:t>
            </w:r>
          </w:p>
        </w:tc>
        <w:tc>
          <w:tcPr>
            <w:tcW w:w="1843" w:type="dxa"/>
            <w:shd w:val="clear" w:color="auto" w:fill="CCFFFF"/>
          </w:tcPr>
          <w:p w:rsidR="009764DC" w:rsidRPr="00424EB9" w:rsidRDefault="009764DC" w:rsidP="00750ED4">
            <w:pPr>
              <w:jc w:val="center"/>
              <w:rPr>
                <w:b/>
              </w:rPr>
            </w:pPr>
            <w:r w:rsidRPr="00424EB9">
              <w:rPr>
                <w:b/>
              </w:rPr>
              <w:t>5.7</w:t>
            </w:r>
          </w:p>
        </w:tc>
        <w:tc>
          <w:tcPr>
            <w:tcW w:w="1701" w:type="dxa"/>
            <w:shd w:val="clear" w:color="auto" w:fill="CCFFFF"/>
          </w:tcPr>
          <w:p w:rsidR="009764DC" w:rsidRPr="00424EB9" w:rsidRDefault="009764DC" w:rsidP="00750ED4">
            <w:pPr>
              <w:jc w:val="center"/>
              <w:rPr>
                <w:b/>
              </w:rPr>
            </w:pPr>
            <w:r w:rsidRPr="00424EB9">
              <w:rPr>
                <w:b/>
              </w:rPr>
              <w:t>5.3</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75"/>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Understanding</w:t>
            </w:r>
          </w:p>
          <w:p w:rsidR="009764DC" w:rsidRPr="00424EB9" w:rsidRDefault="009764DC" w:rsidP="00750ED4">
            <w:pPr>
              <w:jc w:val="center"/>
              <w:rPr>
                <w:b/>
              </w:rPr>
            </w:pPr>
          </w:p>
        </w:tc>
        <w:tc>
          <w:tcPr>
            <w:tcW w:w="1843" w:type="dxa"/>
            <w:shd w:val="clear" w:color="auto" w:fill="CCFFFF"/>
          </w:tcPr>
          <w:p w:rsidR="009764DC" w:rsidRPr="00424EB9" w:rsidRDefault="009764DC" w:rsidP="00750ED4">
            <w:pPr>
              <w:jc w:val="center"/>
              <w:rPr>
                <w:b/>
              </w:rPr>
            </w:pPr>
            <w:r w:rsidRPr="00424EB9">
              <w:rPr>
                <w:b/>
              </w:rPr>
              <w:t>5.8</w:t>
            </w:r>
          </w:p>
        </w:tc>
        <w:tc>
          <w:tcPr>
            <w:tcW w:w="1701" w:type="dxa"/>
            <w:shd w:val="clear" w:color="auto" w:fill="CCFFFF"/>
          </w:tcPr>
          <w:p w:rsidR="009764DC" w:rsidRPr="00424EB9" w:rsidRDefault="009764DC" w:rsidP="00750ED4">
            <w:pPr>
              <w:jc w:val="center"/>
              <w:rPr>
                <w:b/>
              </w:rPr>
            </w:pPr>
            <w:r w:rsidRPr="00424EB9">
              <w:rPr>
                <w:b/>
              </w:rPr>
              <w:t>5.4</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405"/>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p>
          <w:p w:rsidR="009764DC" w:rsidRPr="00424EB9" w:rsidRDefault="009764DC" w:rsidP="00750ED4">
            <w:pPr>
              <w:jc w:val="center"/>
              <w:rPr>
                <w:b/>
              </w:rPr>
            </w:pPr>
            <w:r w:rsidRPr="00424EB9">
              <w:rPr>
                <w:b/>
              </w:rPr>
              <w:t>Speaking</w:t>
            </w:r>
          </w:p>
        </w:tc>
        <w:tc>
          <w:tcPr>
            <w:tcW w:w="1843" w:type="dxa"/>
            <w:shd w:val="clear" w:color="auto" w:fill="CCFFFF"/>
          </w:tcPr>
          <w:p w:rsidR="009764DC" w:rsidRPr="00424EB9" w:rsidRDefault="009764DC" w:rsidP="00750ED4">
            <w:pPr>
              <w:jc w:val="center"/>
              <w:rPr>
                <w:b/>
              </w:rPr>
            </w:pPr>
            <w:r w:rsidRPr="00424EB9">
              <w:rPr>
                <w:b/>
              </w:rPr>
              <w:t>6.0</w:t>
            </w:r>
          </w:p>
        </w:tc>
        <w:tc>
          <w:tcPr>
            <w:tcW w:w="1701" w:type="dxa"/>
            <w:shd w:val="clear" w:color="auto" w:fill="CCFFFF"/>
          </w:tcPr>
          <w:p w:rsidR="009764DC" w:rsidRPr="00424EB9" w:rsidRDefault="009764DC" w:rsidP="00750ED4">
            <w:pPr>
              <w:jc w:val="center"/>
              <w:rPr>
                <w:b/>
              </w:rPr>
            </w:pPr>
            <w:r w:rsidRPr="00424EB9">
              <w:rPr>
                <w:b/>
              </w:rPr>
              <w:t>5.9</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450"/>
        </w:trPr>
        <w:tc>
          <w:tcPr>
            <w:tcW w:w="1951" w:type="dxa"/>
            <w:vMerge w:val="restart"/>
          </w:tcPr>
          <w:p w:rsidR="009764DC" w:rsidRPr="00424EB9" w:rsidRDefault="009764DC" w:rsidP="00750ED4">
            <w:pPr>
              <w:jc w:val="center"/>
              <w:rPr>
                <w:b/>
              </w:rPr>
            </w:pPr>
            <w:r w:rsidRPr="00424EB9">
              <w:rPr>
                <w:b/>
              </w:rPr>
              <w:t>Physical Development</w:t>
            </w:r>
          </w:p>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Moving &amp; Handling</w:t>
            </w:r>
          </w:p>
        </w:tc>
        <w:tc>
          <w:tcPr>
            <w:tcW w:w="1843" w:type="dxa"/>
            <w:shd w:val="clear" w:color="auto" w:fill="CCFFFF"/>
          </w:tcPr>
          <w:p w:rsidR="009764DC" w:rsidRPr="00424EB9" w:rsidRDefault="009764DC" w:rsidP="00750ED4">
            <w:pPr>
              <w:jc w:val="center"/>
              <w:rPr>
                <w:b/>
              </w:rPr>
            </w:pPr>
            <w:r w:rsidRPr="00424EB9">
              <w:rPr>
                <w:b/>
              </w:rPr>
              <w:t>5.4</w:t>
            </w:r>
          </w:p>
        </w:tc>
        <w:tc>
          <w:tcPr>
            <w:tcW w:w="1701" w:type="dxa"/>
            <w:shd w:val="clear" w:color="auto" w:fill="CCFFFF"/>
          </w:tcPr>
          <w:p w:rsidR="009764DC" w:rsidRPr="00424EB9" w:rsidRDefault="009764DC" w:rsidP="00750ED4">
            <w:pPr>
              <w:jc w:val="center"/>
              <w:rPr>
                <w:b/>
              </w:rPr>
            </w:pPr>
            <w:r w:rsidRPr="00424EB9">
              <w:rPr>
                <w:b/>
              </w:rPr>
              <w:t>5.3</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45"/>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p>
          <w:p w:rsidR="009764DC" w:rsidRPr="00424EB9" w:rsidRDefault="009764DC" w:rsidP="00750ED4">
            <w:pPr>
              <w:jc w:val="center"/>
              <w:rPr>
                <w:b/>
              </w:rPr>
            </w:pPr>
            <w:r w:rsidRPr="00424EB9">
              <w:rPr>
                <w:b/>
              </w:rPr>
              <w:t>Health and Self-Care</w:t>
            </w:r>
          </w:p>
        </w:tc>
        <w:tc>
          <w:tcPr>
            <w:tcW w:w="1843" w:type="dxa"/>
            <w:shd w:val="clear" w:color="auto" w:fill="CCFFFF"/>
          </w:tcPr>
          <w:p w:rsidR="009764DC" w:rsidRPr="00424EB9" w:rsidRDefault="009764DC" w:rsidP="00750ED4">
            <w:pPr>
              <w:jc w:val="center"/>
              <w:rPr>
                <w:b/>
              </w:rPr>
            </w:pPr>
            <w:r w:rsidRPr="00424EB9">
              <w:rPr>
                <w:b/>
              </w:rPr>
              <w:t>6.0</w:t>
            </w:r>
          </w:p>
        </w:tc>
        <w:tc>
          <w:tcPr>
            <w:tcW w:w="1701" w:type="dxa"/>
            <w:shd w:val="clear" w:color="auto" w:fill="CCFFFF"/>
          </w:tcPr>
          <w:p w:rsidR="009764DC" w:rsidRPr="00424EB9" w:rsidRDefault="009764DC" w:rsidP="00750ED4">
            <w:pPr>
              <w:jc w:val="center"/>
              <w:rPr>
                <w:b/>
              </w:rPr>
            </w:pPr>
            <w:r w:rsidRPr="00424EB9">
              <w:rPr>
                <w:b/>
              </w:rPr>
              <w:t>5.9</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60"/>
        </w:trPr>
        <w:tc>
          <w:tcPr>
            <w:tcW w:w="1951" w:type="dxa"/>
            <w:vMerge w:val="restart"/>
          </w:tcPr>
          <w:p w:rsidR="009764DC" w:rsidRPr="00424EB9" w:rsidRDefault="009764DC" w:rsidP="00750ED4">
            <w:pPr>
              <w:jc w:val="center"/>
              <w:rPr>
                <w:b/>
              </w:rPr>
            </w:pPr>
            <w:r w:rsidRPr="00424EB9">
              <w:rPr>
                <w:b/>
              </w:rPr>
              <w:t>Personal, Social &amp; Emotional Development</w:t>
            </w:r>
          </w:p>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Self Confidence &amp; Self Awareness</w:t>
            </w:r>
          </w:p>
        </w:tc>
        <w:tc>
          <w:tcPr>
            <w:tcW w:w="1843" w:type="dxa"/>
            <w:shd w:val="clear" w:color="auto" w:fill="CCFFFF"/>
          </w:tcPr>
          <w:p w:rsidR="009764DC" w:rsidRPr="00424EB9" w:rsidRDefault="009764DC" w:rsidP="00750ED4">
            <w:pPr>
              <w:jc w:val="center"/>
              <w:rPr>
                <w:b/>
              </w:rPr>
            </w:pPr>
            <w:r w:rsidRPr="00424EB9">
              <w:rPr>
                <w:b/>
              </w:rPr>
              <w:t>5.7</w:t>
            </w:r>
          </w:p>
        </w:tc>
        <w:tc>
          <w:tcPr>
            <w:tcW w:w="1701" w:type="dxa"/>
            <w:shd w:val="clear" w:color="auto" w:fill="CCFFFF"/>
          </w:tcPr>
          <w:p w:rsidR="009764DC" w:rsidRPr="00424EB9" w:rsidRDefault="009764DC" w:rsidP="00750ED4">
            <w:pPr>
              <w:jc w:val="center"/>
              <w:rPr>
                <w:b/>
              </w:rPr>
            </w:pPr>
            <w:r w:rsidRPr="00424EB9">
              <w:rPr>
                <w:b/>
              </w:rPr>
              <w:t>5.7</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30"/>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Managing Feelings &amp; Behaviours</w:t>
            </w:r>
          </w:p>
        </w:tc>
        <w:tc>
          <w:tcPr>
            <w:tcW w:w="1843" w:type="dxa"/>
            <w:shd w:val="clear" w:color="auto" w:fill="CCFFFF"/>
          </w:tcPr>
          <w:p w:rsidR="009764DC" w:rsidRPr="00424EB9" w:rsidRDefault="009764DC" w:rsidP="00750ED4">
            <w:pPr>
              <w:jc w:val="center"/>
              <w:rPr>
                <w:b/>
              </w:rPr>
            </w:pPr>
            <w:r w:rsidRPr="00424EB9">
              <w:rPr>
                <w:b/>
              </w:rPr>
              <w:t>5.7</w:t>
            </w:r>
          </w:p>
        </w:tc>
        <w:tc>
          <w:tcPr>
            <w:tcW w:w="1701" w:type="dxa"/>
            <w:shd w:val="clear" w:color="auto" w:fill="CCFFFF"/>
          </w:tcPr>
          <w:p w:rsidR="009764DC" w:rsidRPr="00424EB9" w:rsidRDefault="009764DC" w:rsidP="00750ED4">
            <w:pPr>
              <w:jc w:val="center"/>
              <w:rPr>
                <w:b/>
              </w:rPr>
            </w:pPr>
            <w:r w:rsidRPr="00424EB9">
              <w:rPr>
                <w:b/>
              </w:rPr>
              <w:t>5.6</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60"/>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p>
          <w:p w:rsidR="009764DC" w:rsidRPr="00424EB9" w:rsidRDefault="009764DC" w:rsidP="00750ED4">
            <w:pPr>
              <w:jc w:val="center"/>
              <w:rPr>
                <w:b/>
              </w:rPr>
            </w:pPr>
            <w:r w:rsidRPr="00424EB9">
              <w:rPr>
                <w:b/>
              </w:rPr>
              <w:t>Making Relationships</w:t>
            </w:r>
          </w:p>
        </w:tc>
        <w:tc>
          <w:tcPr>
            <w:tcW w:w="1843" w:type="dxa"/>
            <w:shd w:val="clear" w:color="auto" w:fill="CCFFFF"/>
          </w:tcPr>
          <w:p w:rsidR="009764DC" w:rsidRPr="00424EB9" w:rsidRDefault="009764DC" w:rsidP="00750ED4">
            <w:pPr>
              <w:jc w:val="center"/>
              <w:rPr>
                <w:b/>
              </w:rPr>
            </w:pPr>
            <w:r w:rsidRPr="00424EB9">
              <w:rPr>
                <w:b/>
              </w:rPr>
              <w:t>5.7</w:t>
            </w:r>
          </w:p>
        </w:tc>
        <w:tc>
          <w:tcPr>
            <w:tcW w:w="1701" w:type="dxa"/>
            <w:shd w:val="clear" w:color="auto" w:fill="CCFFFF"/>
          </w:tcPr>
          <w:p w:rsidR="009764DC" w:rsidRPr="00424EB9" w:rsidRDefault="009764DC" w:rsidP="00750ED4">
            <w:pPr>
              <w:jc w:val="center"/>
              <w:rPr>
                <w:b/>
              </w:rPr>
            </w:pPr>
            <w:r w:rsidRPr="00424EB9">
              <w:rPr>
                <w:b/>
              </w:rPr>
              <w:t>5.5</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45"/>
        </w:trPr>
        <w:tc>
          <w:tcPr>
            <w:tcW w:w="1951" w:type="dxa"/>
            <w:vMerge w:val="restart"/>
          </w:tcPr>
          <w:p w:rsidR="009764DC" w:rsidRPr="00424EB9" w:rsidRDefault="009764DC" w:rsidP="00750ED4">
            <w:pPr>
              <w:jc w:val="center"/>
              <w:rPr>
                <w:b/>
              </w:rPr>
            </w:pPr>
            <w:r w:rsidRPr="00424EB9">
              <w:rPr>
                <w:b/>
              </w:rPr>
              <w:t>Literacy</w:t>
            </w:r>
          </w:p>
          <w:p w:rsidR="009764DC" w:rsidRPr="00424EB9" w:rsidRDefault="009764DC" w:rsidP="00750ED4">
            <w:pPr>
              <w:jc w:val="center"/>
              <w:rPr>
                <w:b/>
              </w:rPr>
            </w:pPr>
          </w:p>
          <w:p w:rsidR="009764DC" w:rsidRPr="00424EB9" w:rsidRDefault="009764DC" w:rsidP="00750ED4">
            <w:pPr>
              <w:jc w:val="center"/>
              <w:rPr>
                <w:b/>
              </w:rPr>
            </w:pPr>
          </w:p>
        </w:tc>
        <w:tc>
          <w:tcPr>
            <w:tcW w:w="2410" w:type="dxa"/>
          </w:tcPr>
          <w:p w:rsidR="009764DC" w:rsidRPr="00424EB9" w:rsidRDefault="009764DC" w:rsidP="00750ED4">
            <w:pPr>
              <w:jc w:val="center"/>
              <w:rPr>
                <w:b/>
              </w:rPr>
            </w:pPr>
          </w:p>
          <w:p w:rsidR="009764DC" w:rsidRPr="00424EB9" w:rsidRDefault="009764DC" w:rsidP="00750ED4">
            <w:pPr>
              <w:jc w:val="center"/>
              <w:rPr>
                <w:b/>
              </w:rPr>
            </w:pPr>
            <w:r w:rsidRPr="00424EB9">
              <w:rPr>
                <w:b/>
              </w:rPr>
              <w:t>Reading</w:t>
            </w:r>
          </w:p>
        </w:tc>
        <w:tc>
          <w:tcPr>
            <w:tcW w:w="1843" w:type="dxa"/>
            <w:shd w:val="clear" w:color="auto" w:fill="CCFFFF"/>
          </w:tcPr>
          <w:p w:rsidR="009764DC" w:rsidRPr="00424EB9" w:rsidRDefault="009764DC" w:rsidP="00750ED4">
            <w:pPr>
              <w:jc w:val="center"/>
              <w:rPr>
                <w:b/>
              </w:rPr>
            </w:pPr>
            <w:r w:rsidRPr="00424EB9">
              <w:rPr>
                <w:b/>
              </w:rPr>
              <w:t>4.6</w:t>
            </w:r>
          </w:p>
        </w:tc>
        <w:tc>
          <w:tcPr>
            <w:tcW w:w="1701" w:type="dxa"/>
            <w:shd w:val="clear" w:color="auto" w:fill="CCFFFF"/>
          </w:tcPr>
          <w:p w:rsidR="009764DC" w:rsidRPr="00424EB9" w:rsidRDefault="009764DC" w:rsidP="00750ED4">
            <w:pPr>
              <w:jc w:val="center"/>
              <w:rPr>
                <w:b/>
              </w:rPr>
            </w:pPr>
            <w:r w:rsidRPr="00424EB9">
              <w:rPr>
                <w:b/>
              </w:rPr>
              <w:t>4.6</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450"/>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p>
          <w:p w:rsidR="009764DC" w:rsidRPr="00424EB9" w:rsidRDefault="009764DC" w:rsidP="00750ED4">
            <w:pPr>
              <w:jc w:val="center"/>
              <w:rPr>
                <w:b/>
              </w:rPr>
            </w:pPr>
            <w:r w:rsidRPr="00424EB9">
              <w:rPr>
                <w:b/>
              </w:rPr>
              <w:t>Writing</w:t>
            </w:r>
          </w:p>
        </w:tc>
        <w:tc>
          <w:tcPr>
            <w:tcW w:w="1843" w:type="dxa"/>
            <w:shd w:val="clear" w:color="auto" w:fill="CCFFFF"/>
          </w:tcPr>
          <w:p w:rsidR="009764DC" w:rsidRPr="00424EB9" w:rsidRDefault="009764DC" w:rsidP="00750ED4">
            <w:pPr>
              <w:jc w:val="center"/>
              <w:rPr>
                <w:b/>
              </w:rPr>
            </w:pPr>
            <w:r w:rsidRPr="00424EB9">
              <w:rPr>
                <w:b/>
              </w:rPr>
              <w:t>4.9</w:t>
            </w:r>
          </w:p>
        </w:tc>
        <w:tc>
          <w:tcPr>
            <w:tcW w:w="1701" w:type="dxa"/>
            <w:shd w:val="clear" w:color="auto" w:fill="CCFFFF"/>
          </w:tcPr>
          <w:p w:rsidR="009764DC" w:rsidRPr="00424EB9" w:rsidRDefault="009764DC" w:rsidP="00750ED4">
            <w:pPr>
              <w:jc w:val="center"/>
              <w:rPr>
                <w:b/>
              </w:rPr>
            </w:pPr>
            <w:r w:rsidRPr="00424EB9">
              <w:rPr>
                <w:b/>
              </w:rPr>
              <w:t>4.7</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90"/>
        </w:trPr>
        <w:tc>
          <w:tcPr>
            <w:tcW w:w="1951" w:type="dxa"/>
            <w:vMerge w:val="restart"/>
          </w:tcPr>
          <w:p w:rsidR="009764DC" w:rsidRPr="00424EB9" w:rsidRDefault="009764DC" w:rsidP="00750ED4">
            <w:pPr>
              <w:jc w:val="center"/>
              <w:rPr>
                <w:b/>
              </w:rPr>
            </w:pPr>
            <w:r w:rsidRPr="00424EB9">
              <w:rPr>
                <w:b/>
              </w:rPr>
              <w:t>Maths</w:t>
            </w:r>
          </w:p>
          <w:p w:rsidR="009764DC" w:rsidRPr="00424EB9" w:rsidRDefault="009764DC" w:rsidP="00750ED4">
            <w:pPr>
              <w:jc w:val="center"/>
              <w:rPr>
                <w:b/>
              </w:rPr>
            </w:pPr>
          </w:p>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Number</w:t>
            </w:r>
          </w:p>
        </w:tc>
        <w:tc>
          <w:tcPr>
            <w:tcW w:w="1843" w:type="dxa"/>
            <w:shd w:val="clear" w:color="auto" w:fill="CCFFFF"/>
          </w:tcPr>
          <w:p w:rsidR="009764DC" w:rsidRPr="00424EB9" w:rsidRDefault="009764DC" w:rsidP="00750ED4">
            <w:pPr>
              <w:jc w:val="center"/>
              <w:rPr>
                <w:b/>
              </w:rPr>
            </w:pPr>
            <w:r w:rsidRPr="00424EB9">
              <w:rPr>
                <w:b/>
              </w:rPr>
              <w:t>5.3</w:t>
            </w:r>
          </w:p>
        </w:tc>
        <w:tc>
          <w:tcPr>
            <w:tcW w:w="1701" w:type="dxa"/>
            <w:shd w:val="clear" w:color="auto" w:fill="CCFFFF"/>
          </w:tcPr>
          <w:p w:rsidR="009764DC" w:rsidRPr="00424EB9" w:rsidRDefault="009764DC" w:rsidP="00750ED4">
            <w:pPr>
              <w:jc w:val="center"/>
              <w:rPr>
                <w:b/>
              </w:rPr>
            </w:pPr>
            <w:r w:rsidRPr="00424EB9">
              <w:rPr>
                <w:b/>
              </w:rPr>
              <w:t>5.1</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390"/>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Shape, Space &amp; Measure</w:t>
            </w:r>
          </w:p>
        </w:tc>
        <w:tc>
          <w:tcPr>
            <w:tcW w:w="1843" w:type="dxa"/>
            <w:shd w:val="clear" w:color="auto" w:fill="CCFFFF"/>
          </w:tcPr>
          <w:p w:rsidR="009764DC" w:rsidRPr="00424EB9" w:rsidRDefault="009764DC" w:rsidP="00750ED4">
            <w:pPr>
              <w:jc w:val="center"/>
              <w:rPr>
                <w:b/>
              </w:rPr>
            </w:pPr>
            <w:r w:rsidRPr="00424EB9">
              <w:rPr>
                <w:b/>
              </w:rPr>
              <w:t>5.4</w:t>
            </w:r>
          </w:p>
        </w:tc>
        <w:tc>
          <w:tcPr>
            <w:tcW w:w="1701" w:type="dxa"/>
            <w:shd w:val="clear" w:color="auto" w:fill="CCFFFF"/>
          </w:tcPr>
          <w:p w:rsidR="009764DC" w:rsidRPr="00424EB9" w:rsidRDefault="009764DC" w:rsidP="00750ED4">
            <w:pPr>
              <w:jc w:val="center"/>
              <w:rPr>
                <w:b/>
              </w:rPr>
            </w:pPr>
            <w:r w:rsidRPr="00424EB9">
              <w:rPr>
                <w:b/>
              </w:rPr>
              <w:t>5.1</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450"/>
        </w:trPr>
        <w:tc>
          <w:tcPr>
            <w:tcW w:w="1951" w:type="dxa"/>
            <w:vMerge w:val="restart"/>
          </w:tcPr>
          <w:p w:rsidR="009764DC" w:rsidRPr="00424EB9" w:rsidRDefault="009764DC" w:rsidP="00750ED4">
            <w:pPr>
              <w:jc w:val="center"/>
              <w:rPr>
                <w:b/>
              </w:rPr>
            </w:pPr>
            <w:r w:rsidRPr="00424EB9">
              <w:rPr>
                <w:b/>
              </w:rPr>
              <w:t>Understanding the World</w:t>
            </w:r>
          </w:p>
          <w:p w:rsidR="009764DC" w:rsidRPr="00424EB9" w:rsidRDefault="009764DC" w:rsidP="00750ED4">
            <w:pPr>
              <w:jc w:val="center"/>
              <w:rPr>
                <w:b/>
              </w:rPr>
            </w:pPr>
          </w:p>
          <w:p w:rsidR="009764DC" w:rsidRPr="00424EB9" w:rsidRDefault="009764DC" w:rsidP="00750ED4">
            <w:pPr>
              <w:jc w:val="center"/>
              <w:rPr>
                <w:b/>
              </w:rPr>
            </w:pPr>
          </w:p>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People &amp; Communities</w:t>
            </w:r>
          </w:p>
        </w:tc>
        <w:tc>
          <w:tcPr>
            <w:tcW w:w="1843" w:type="dxa"/>
            <w:shd w:val="clear" w:color="auto" w:fill="CCFFFF"/>
          </w:tcPr>
          <w:p w:rsidR="009764DC" w:rsidRPr="00424EB9" w:rsidRDefault="009764DC" w:rsidP="00750ED4">
            <w:pPr>
              <w:jc w:val="center"/>
              <w:rPr>
                <w:b/>
              </w:rPr>
            </w:pPr>
            <w:r w:rsidRPr="00424EB9">
              <w:rPr>
                <w:b/>
              </w:rPr>
              <w:t>6.3</w:t>
            </w:r>
          </w:p>
        </w:tc>
        <w:tc>
          <w:tcPr>
            <w:tcW w:w="1701" w:type="dxa"/>
            <w:shd w:val="clear" w:color="auto" w:fill="CCFFFF"/>
          </w:tcPr>
          <w:p w:rsidR="009764DC" w:rsidRPr="00424EB9" w:rsidRDefault="009764DC" w:rsidP="00750ED4">
            <w:pPr>
              <w:jc w:val="center"/>
              <w:rPr>
                <w:b/>
              </w:rPr>
            </w:pPr>
            <w:r w:rsidRPr="00424EB9">
              <w:rPr>
                <w:b/>
              </w:rPr>
              <w:t>5.8</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420"/>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The World</w:t>
            </w:r>
          </w:p>
        </w:tc>
        <w:tc>
          <w:tcPr>
            <w:tcW w:w="1843" w:type="dxa"/>
            <w:shd w:val="clear" w:color="auto" w:fill="CCFFFF"/>
          </w:tcPr>
          <w:p w:rsidR="009764DC" w:rsidRPr="00424EB9" w:rsidRDefault="009764DC" w:rsidP="00750ED4">
            <w:pPr>
              <w:jc w:val="center"/>
              <w:rPr>
                <w:b/>
              </w:rPr>
            </w:pPr>
            <w:r w:rsidRPr="00424EB9">
              <w:rPr>
                <w:b/>
              </w:rPr>
              <w:t>6.1</w:t>
            </w:r>
          </w:p>
        </w:tc>
        <w:tc>
          <w:tcPr>
            <w:tcW w:w="1701" w:type="dxa"/>
            <w:shd w:val="clear" w:color="auto" w:fill="CCFFFF"/>
          </w:tcPr>
          <w:p w:rsidR="009764DC" w:rsidRPr="00424EB9" w:rsidRDefault="009764DC" w:rsidP="00750ED4">
            <w:pPr>
              <w:jc w:val="center"/>
              <w:rPr>
                <w:b/>
              </w:rPr>
            </w:pPr>
            <w:r w:rsidRPr="00424EB9">
              <w:rPr>
                <w:b/>
              </w:rPr>
              <w:t>5.7</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435"/>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Technology</w:t>
            </w:r>
          </w:p>
        </w:tc>
        <w:tc>
          <w:tcPr>
            <w:tcW w:w="1843" w:type="dxa"/>
            <w:shd w:val="clear" w:color="auto" w:fill="CCFFFF"/>
          </w:tcPr>
          <w:p w:rsidR="009764DC" w:rsidRPr="00424EB9" w:rsidRDefault="009764DC" w:rsidP="00750ED4">
            <w:pPr>
              <w:jc w:val="center"/>
              <w:rPr>
                <w:b/>
              </w:rPr>
            </w:pPr>
            <w:r w:rsidRPr="00424EB9">
              <w:rPr>
                <w:b/>
              </w:rPr>
              <w:t>6.2</w:t>
            </w:r>
          </w:p>
        </w:tc>
        <w:tc>
          <w:tcPr>
            <w:tcW w:w="1701" w:type="dxa"/>
            <w:shd w:val="clear" w:color="auto" w:fill="CCFFFF"/>
          </w:tcPr>
          <w:p w:rsidR="009764DC" w:rsidRPr="00424EB9" w:rsidRDefault="009764DC" w:rsidP="00750ED4">
            <w:pPr>
              <w:jc w:val="center"/>
              <w:rPr>
                <w:b/>
              </w:rPr>
            </w:pPr>
            <w:r w:rsidRPr="00424EB9">
              <w:rPr>
                <w:b/>
              </w:rPr>
              <w:t>5.7</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585"/>
        </w:trPr>
        <w:tc>
          <w:tcPr>
            <w:tcW w:w="1951" w:type="dxa"/>
            <w:vMerge w:val="restart"/>
          </w:tcPr>
          <w:p w:rsidR="009764DC" w:rsidRPr="00424EB9" w:rsidRDefault="009764DC" w:rsidP="00750ED4">
            <w:pPr>
              <w:jc w:val="center"/>
              <w:rPr>
                <w:b/>
              </w:rPr>
            </w:pPr>
            <w:r w:rsidRPr="00424EB9">
              <w:rPr>
                <w:b/>
              </w:rPr>
              <w:t>Expressive Arts &amp; Design</w:t>
            </w:r>
          </w:p>
          <w:p w:rsidR="009764DC" w:rsidRPr="00424EB9" w:rsidRDefault="009764DC" w:rsidP="00750ED4">
            <w:pPr>
              <w:jc w:val="center"/>
              <w:rPr>
                <w:b/>
              </w:rPr>
            </w:pPr>
          </w:p>
          <w:p w:rsidR="009764DC" w:rsidRPr="00424EB9" w:rsidRDefault="009764DC" w:rsidP="00750ED4">
            <w:pPr>
              <w:jc w:val="center"/>
              <w:rPr>
                <w:b/>
              </w:rPr>
            </w:pPr>
          </w:p>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Exploring &amp; Using Media &amp; Materials</w:t>
            </w:r>
          </w:p>
        </w:tc>
        <w:tc>
          <w:tcPr>
            <w:tcW w:w="1843" w:type="dxa"/>
            <w:shd w:val="clear" w:color="auto" w:fill="CCFFFF"/>
          </w:tcPr>
          <w:p w:rsidR="009764DC" w:rsidRPr="00424EB9" w:rsidRDefault="009764DC" w:rsidP="00750ED4">
            <w:pPr>
              <w:jc w:val="center"/>
              <w:rPr>
                <w:b/>
              </w:rPr>
            </w:pPr>
            <w:r w:rsidRPr="00424EB9">
              <w:rPr>
                <w:b/>
              </w:rPr>
              <w:t>5.8</w:t>
            </w:r>
          </w:p>
        </w:tc>
        <w:tc>
          <w:tcPr>
            <w:tcW w:w="1701" w:type="dxa"/>
            <w:shd w:val="clear" w:color="auto" w:fill="CCFFFF"/>
          </w:tcPr>
          <w:p w:rsidR="009764DC" w:rsidRPr="00424EB9" w:rsidRDefault="009764DC" w:rsidP="00750ED4">
            <w:pPr>
              <w:jc w:val="center"/>
              <w:rPr>
                <w:b/>
              </w:rPr>
            </w:pPr>
            <w:r w:rsidRPr="00424EB9">
              <w:rPr>
                <w:b/>
              </w:rPr>
              <w:t>5.7</w:t>
            </w:r>
          </w:p>
        </w:tc>
        <w:tc>
          <w:tcPr>
            <w:tcW w:w="1337" w:type="dxa"/>
            <w:shd w:val="clear" w:color="auto" w:fill="CCFFFF"/>
          </w:tcPr>
          <w:p w:rsidR="009764DC" w:rsidRPr="00424EB9" w:rsidRDefault="009764DC" w:rsidP="00750ED4">
            <w:pPr>
              <w:jc w:val="center"/>
              <w:rPr>
                <w:b/>
              </w:rPr>
            </w:pPr>
            <w:r w:rsidRPr="00424EB9">
              <w:rPr>
                <w:b/>
              </w:rPr>
              <w:t>3</w:t>
            </w:r>
          </w:p>
        </w:tc>
      </w:tr>
      <w:tr w:rsidR="009764DC" w:rsidRPr="00424EB9" w:rsidTr="00750ED4">
        <w:trPr>
          <w:trHeight w:val="750"/>
        </w:trPr>
        <w:tc>
          <w:tcPr>
            <w:tcW w:w="1951" w:type="dxa"/>
            <w:vMerge/>
          </w:tcPr>
          <w:p w:rsidR="009764DC" w:rsidRPr="00424EB9" w:rsidRDefault="009764DC" w:rsidP="00750ED4">
            <w:pPr>
              <w:jc w:val="center"/>
              <w:rPr>
                <w:b/>
              </w:rPr>
            </w:pPr>
          </w:p>
        </w:tc>
        <w:tc>
          <w:tcPr>
            <w:tcW w:w="2410" w:type="dxa"/>
          </w:tcPr>
          <w:p w:rsidR="009764DC" w:rsidRPr="00424EB9" w:rsidRDefault="009764DC" w:rsidP="00750ED4">
            <w:pPr>
              <w:jc w:val="center"/>
              <w:rPr>
                <w:b/>
              </w:rPr>
            </w:pPr>
            <w:r w:rsidRPr="00424EB9">
              <w:rPr>
                <w:b/>
              </w:rPr>
              <w:t>Being Imaginative</w:t>
            </w:r>
          </w:p>
        </w:tc>
        <w:tc>
          <w:tcPr>
            <w:tcW w:w="1843" w:type="dxa"/>
            <w:shd w:val="clear" w:color="auto" w:fill="CCFFFF"/>
          </w:tcPr>
          <w:p w:rsidR="009764DC" w:rsidRPr="00424EB9" w:rsidRDefault="009764DC" w:rsidP="00750ED4">
            <w:pPr>
              <w:jc w:val="center"/>
              <w:rPr>
                <w:b/>
              </w:rPr>
            </w:pPr>
            <w:r w:rsidRPr="00424EB9">
              <w:rPr>
                <w:b/>
              </w:rPr>
              <w:t>5.8</w:t>
            </w:r>
          </w:p>
        </w:tc>
        <w:tc>
          <w:tcPr>
            <w:tcW w:w="1701" w:type="dxa"/>
            <w:shd w:val="clear" w:color="auto" w:fill="CCFFFF"/>
          </w:tcPr>
          <w:p w:rsidR="009764DC" w:rsidRPr="00424EB9" w:rsidRDefault="009764DC" w:rsidP="00750ED4">
            <w:pPr>
              <w:jc w:val="center"/>
              <w:rPr>
                <w:b/>
              </w:rPr>
            </w:pPr>
            <w:r w:rsidRPr="00424EB9">
              <w:rPr>
                <w:b/>
              </w:rPr>
              <w:t>5.8</w:t>
            </w:r>
          </w:p>
        </w:tc>
        <w:tc>
          <w:tcPr>
            <w:tcW w:w="1337" w:type="dxa"/>
            <w:shd w:val="clear" w:color="auto" w:fill="CCFFFF"/>
          </w:tcPr>
          <w:p w:rsidR="009764DC" w:rsidRPr="00424EB9" w:rsidRDefault="009764DC" w:rsidP="00750ED4">
            <w:pPr>
              <w:jc w:val="center"/>
              <w:rPr>
                <w:b/>
              </w:rPr>
            </w:pPr>
            <w:r w:rsidRPr="00424EB9">
              <w:rPr>
                <w:b/>
              </w:rPr>
              <w:t>3</w:t>
            </w:r>
          </w:p>
        </w:tc>
      </w:tr>
    </w:tbl>
    <w:p w:rsidR="009764DC" w:rsidRPr="00875A6E" w:rsidRDefault="009764DC" w:rsidP="00875A6E">
      <w:pPr>
        <w:spacing w:before="100" w:beforeAutospacing="1" w:after="100" w:afterAutospacing="1" w:line="240" w:lineRule="auto"/>
        <w:rPr>
          <w:rFonts w:eastAsia="Times New Roman" w:cstheme="minorHAnsi"/>
          <w:color w:val="0A0A0A"/>
          <w:sz w:val="28"/>
          <w:szCs w:val="28"/>
          <w:lang w:eastAsia="en-GB"/>
        </w:rPr>
      </w:pPr>
    </w:p>
    <w:p w:rsidR="007858C8" w:rsidRPr="007858C8" w:rsidRDefault="007858C8" w:rsidP="007858C8">
      <w:pPr>
        <w:spacing w:before="100" w:beforeAutospacing="1" w:after="100" w:afterAutospacing="1" w:line="240" w:lineRule="auto"/>
        <w:rPr>
          <w:rFonts w:eastAsia="Times New Roman" w:cstheme="minorHAnsi"/>
          <w:color w:val="0A0A0A"/>
          <w:sz w:val="28"/>
          <w:szCs w:val="28"/>
          <w:lang w:eastAsia="en-GB"/>
        </w:rPr>
      </w:pPr>
      <w:r w:rsidRPr="007858C8">
        <w:rPr>
          <w:rFonts w:eastAsia="Times New Roman" w:cstheme="minorHAnsi"/>
          <w:color w:val="000000"/>
          <w:sz w:val="28"/>
          <w:szCs w:val="28"/>
          <w:lang w:eastAsia="en-GB"/>
        </w:rPr>
        <w:t>In the past we have spent funding on:</w:t>
      </w:r>
    </w:p>
    <w:p w:rsidR="007858C8" w:rsidRPr="007858C8" w:rsidRDefault="00FB6128" w:rsidP="007858C8">
      <w:pPr>
        <w:numPr>
          <w:ilvl w:val="0"/>
          <w:numId w:val="1"/>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 xml:space="preserve"> Resources and equipment </w:t>
      </w:r>
    </w:p>
    <w:p w:rsidR="007858C8" w:rsidRPr="007858C8" w:rsidRDefault="00FB6128" w:rsidP="007858C8">
      <w:pPr>
        <w:numPr>
          <w:ilvl w:val="0"/>
          <w:numId w:val="1"/>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Curriculum workshops</w:t>
      </w:r>
    </w:p>
    <w:p w:rsidR="007858C8" w:rsidRPr="007858C8" w:rsidRDefault="00FB6128" w:rsidP="007858C8">
      <w:pPr>
        <w:numPr>
          <w:ilvl w:val="0"/>
          <w:numId w:val="1"/>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Hatching chicks project</w:t>
      </w:r>
    </w:p>
    <w:p w:rsidR="007858C8" w:rsidRPr="007858C8" w:rsidRDefault="007858C8" w:rsidP="007858C8">
      <w:pPr>
        <w:numPr>
          <w:ilvl w:val="0"/>
          <w:numId w:val="1"/>
        </w:numPr>
        <w:spacing w:after="0" w:line="240" w:lineRule="auto"/>
        <w:rPr>
          <w:rFonts w:eastAsia="Times New Roman" w:cstheme="minorHAnsi"/>
          <w:color w:val="0A0A0A"/>
          <w:sz w:val="28"/>
          <w:szCs w:val="28"/>
          <w:lang w:eastAsia="en-GB"/>
        </w:rPr>
      </w:pPr>
      <w:r w:rsidRPr="007858C8">
        <w:rPr>
          <w:rFonts w:eastAsia="Times New Roman" w:cstheme="minorHAnsi"/>
          <w:color w:val="0A0A0A"/>
          <w:sz w:val="28"/>
          <w:szCs w:val="28"/>
          <w:lang w:eastAsia="en-GB"/>
        </w:rPr>
        <w:lastRenderedPageBreak/>
        <w:t>Training t</w:t>
      </w:r>
      <w:r w:rsidR="00FB6128" w:rsidRPr="002071DE">
        <w:rPr>
          <w:rFonts w:eastAsia="Times New Roman" w:cstheme="minorHAnsi"/>
          <w:color w:val="0A0A0A"/>
          <w:sz w:val="28"/>
          <w:szCs w:val="28"/>
          <w:lang w:eastAsia="en-GB"/>
        </w:rPr>
        <w:t>o support speech and language development</w:t>
      </w:r>
    </w:p>
    <w:p w:rsidR="007858C8" w:rsidRPr="007858C8" w:rsidRDefault="00FB6128" w:rsidP="007858C8">
      <w:pPr>
        <w:numPr>
          <w:ilvl w:val="0"/>
          <w:numId w:val="1"/>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A visit to the zoo</w:t>
      </w:r>
    </w:p>
    <w:p w:rsidR="007858C8" w:rsidRPr="007858C8" w:rsidRDefault="00DD0EC8" w:rsidP="007858C8">
      <w:pPr>
        <w:spacing w:before="100" w:beforeAutospacing="1" w:after="100" w:afterAutospacing="1" w:line="240" w:lineRule="auto"/>
        <w:rPr>
          <w:rFonts w:eastAsia="Times New Roman" w:cstheme="minorHAnsi"/>
          <w:color w:val="0A0A0A"/>
          <w:sz w:val="28"/>
          <w:szCs w:val="28"/>
          <w:lang w:eastAsia="en-GB"/>
        </w:rPr>
      </w:pPr>
      <w:r w:rsidRPr="007858C8">
        <w:rPr>
          <w:rFonts w:eastAsia="Times New Roman" w:cstheme="minorHAnsi"/>
          <w:color w:val="0A0A0A"/>
          <w:sz w:val="28"/>
          <w:szCs w:val="28"/>
          <w:lang w:eastAsia="en-GB"/>
        </w:rPr>
        <w:t>Therefore</w:t>
      </w:r>
      <w:r w:rsidR="007858C8" w:rsidRPr="007858C8">
        <w:rPr>
          <w:rFonts w:eastAsia="Times New Roman" w:cstheme="minorHAnsi"/>
          <w:color w:val="0A0A0A"/>
          <w:sz w:val="28"/>
          <w:szCs w:val="28"/>
          <w:lang w:eastAsia="en-GB"/>
        </w:rPr>
        <w:t xml:space="preserve"> we plan to use the money </w:t>
      </w:r>
      <w:r>
        <w:rPr>
          <w:rFonts w:eastAsia="Times New Roman" w:cstheme="minorHAnsi"/>
          <w:color w:val="0A0A0A"/>
          <w:sz w:val="28"/>
          <w:szCs w:val="28"/>
          <w:lang w:eastAsia="en-GB"/>
        </w:rPr>
        <w:t xml:space="preserve">in </w:t>
      </w:r>
      <w:proofErr w:type="gramStart"/>
      <w:r>
        <w:rPr>
          <w:rFonts w:eastAsia="Times New Roman" w:cstheme="minorHAnsi"/>
          <w:color w:val="0A0A0A"/>
          <w:sz w:val="28"/>
          <w:szCs w:val="28"/>
          <w:lang w:eastAsia="en-GB"/>
        </w:rPr>
        <w:t>Autumn</w:t>
      </w:r>
      <w:proofErr w:type="gramEnd"/>
      <w:r>
        <w:rPr>
          <w:rFonts w:eastAsia="Times New Roman" w:cstheme="minorHAnsi"/>
          <w:color w:val="0A0A0A"/>
          <w:sz w:val="28"/>
          <w:szCs w:val="28"/>
          <w:lang w:eastAsia="en-GB"/>
        </w:rPr>
        <w:t xml:space="preserve"> 2017 </w:t>
      </w:r>
      <w:r w:rsidR="007858C8" w:rsidRPr="007858C8">
        <w:rPr>
          <w:rFonts w:eastAsia="Times New Roman" w:cstheme="minorHAnsi"/>
          <w:color w:val="0A0A0A"/>
          <w:sz w:val="28"/>
          <w:szCs w:val="28"/>
          <w:lang w:eastAsia="en-GB"/>
        </w:rPr>
        <w:t>for:</w:t>
      </w:r>
    </w:p>
    <w:p w:rsidR="007858C8" w:rsidRPr="007858C8" w:rsidRDefault="007858C8" w:rsidP="007858C8">
      <w:pPr>
        <w:numPr>
          <w:ilvl w:val="0"/>
          <w:numId w:val="2"/>
        </w:numPr>
        <w:spacing w:after="0" w:line="240" w:lineRule="auto"/>
        <w:rPr>
          <w:rFonts w:eastAsia="Times New Roman" w:cstheme="minorHAnsi"/>
          <w:color w:val="0A0A0A"/>
          <w:sz w:val="28"/>
          <w:szCs w:val="28"/>
          <w:lang w:eastAsia="en-GB"/>
        </w:rPr>
      </w:pPr>
      <w:r w:rsidRPr="007858C8">
        <w:rPr>
          <w:rFonts w:eastAsia="Times New Roman" w:cstheme="minorHAnsi"/>
          <w:color w:val="0A0A0A"/>
          <w:sz w:val="28"/>
          <w:szCs w:val="28"/>
          <w:lang w:eastAsia="en-GB"/>
        </w:rPr>
        <w:t xml:space="preserve"> Trips</w:t>
      </w:r>
      <w:r w:rsidR="00F06066" w:rsidRPr="002071DE">
        <w:rPr>
          <w:rFonts w:eastAsia="Times New Roman" w:cstheme="minorHAnsi"/>
          <w:color w:val="0A0A0A"/>
          <w:sz w:val="28"/>
          <w:szCs w:val="28"/>
          <w:lang w:eastAsia="en-GB"/>
        </w:rPr>
        <w:t xml:space="preserve"> e.g. Panto</w:t>
      </w:r>
    </w:p>
    <w:p w:rsidR="007858C8" w:rsidRPr="007858C8" w:rsidRDefault="00FB6128" w:rsidP="007858C8">
      <w:pPr>
        <w:numPr>
          <w:ilvl w:val="0"/>
          <w:numId w:val="2"/>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Training for staff in phonics, outdoor play and Special Educational Needs</w:t>
      </w:r>
    </w:p>
    <w:p w:rsidR="007858C8" w:rsidRPr="007858C8" w:rsidRDefault="00FB6128" w:rsidP="007858C8">
      <w:pPr>
        <w:numPr>
          <w:ilvl w:val="0"/>
          <w:numId w:val="2"/>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 xml:space="preserve">Music sessions </w:t>
      </w:r>
    </w:p>
    <w:p w:rsidR="007858C8" w:rsidRPr="007858C8" w:rsidRDefault="00F06066" w:rsidP="007858C8">
      <w:pPr>
        <w:numPr>
          <w:ilvl w:val="0"/>
          <w:numId w:val="2"/>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Hatching ducks project</w:t>
      </w:r>
    </w:p>
    <w:p w:rsidR="00F06066" w:rsidRDefault="00F06066" w:rsidP="00F06066">
      <w:pPr>
        <w:numPr>
          <w:ilvl w:val="0"/>
          <w:numId w:val="2"/>
        </w:numPr>
        <w:spacing w:after="0" w:line="240" w:lineRule="auto"/>
        <w:rPr>
          <w:rFonts w:eastAsia="Times New Roman" w:cstheme="minorHAnsi"/>
          <w:color w:val="0A0A0A"/>
          <w:sz w:val="28"/>
          <w:szCs w:val="28"/>
          <w:lang w:eastAsia="en-GB"/>
        </w:rPr>
      </w:pPr>
      <w:r w:rsidRPr="002071DE">
        <w:rPr>
          <w:rFonts w:eastAsia="Times New Roman" w:cstheme="minorHAnsi"/>
          <w:color w:val="0A0A0A"/>
          <w:sz w:val="28"/>
          <w:szCs w:val="28"/>
          <w:lang w:eastAsia="en-GB"/>
        </w:rPr>
        <w:t>Resources to develop maths and Expressive Arts and Design</w:t>
      </w:r>
    </w:p>
    <w:p w:rsidR="004E4D4F" w:rsidRPr="002071DE" w:rsidRDefault="004E4D4F" w:rsidP="00F06066">
      <w:pPr>
        <w:numPr>
          <w:ilvl w:val="0"/>
          <w:numId w:val="2"/>
        </w:numPr>
        <w:spacing w:after="0" w:line="240" w:lineRule="auto"/>
        <w:rPr>
          <w:rFonts w:eastAsia="Times New Roman" w:cstheme="minorHAnsi"/>
          <w:color w:val="0A0A0A"/>
          <w:sz w:val="28"/>
          <w:szCs w:val="28"/>
          <w:lang w:eastAsia="en-GB"/>
        </w:rPr>
      </w:pPr>
      <w:r>
        <w:rPr>
          <w:rFonts w:eastAsia="Times New Roman" w:cstheme="minorHAnsi"/>
          <w:color w:val="0A0A0A"/>
          <w:sz w:val="28"/>
          <w:szCs w:val="28"/>
          <w:lang w:eastAsia="en-GB"/>
        </w:rPr>
        <w:t>Support for children with English as an additional language</w:t>
      </w:r>
    </w:p>
    <w:p w:rsidR="00F06066" w:rsidRPr="002071DE" w:rsidRDefault="00F06066" w:rsidP="00F06066">
      <w:pPr>
        <w:spacing w:after="0" w:line="240" w:lineRule="auto"/>
        <w:ind w:left="720"/>
        <w:rPr>
          <w:rFonts w:eastAsia="Times New Roman" w:cstheme="minorHAnsi"/>
          <w:color w:val="0A0A0A"/>
          <w:sz w:val="28"/>
          <w:szCs w:val="28"/>
          <w:lang w:eastAsia="en-GB"/>
        </w:rPr>
      </w:pPr>
    </w:p>
    <w:p w:rsidR="007858C8" w:rsidRPr="007858C8" w:rsidRDefault="00F06066" w:rsidP="00F06066">
      <w:pPr>
        <w:spacing w:after="0" w:line="240" w:lineRule="auto"/>
        <w:ind w:left="360"/>
        <w:rPr>
          <w:rFonts w:eastAsia="Times New Roman" w:cstheme="minorHAnsi"/>
          <w:color w:val="0A0A0A"/>
          <w:sz w:val="28"/>
          <w:szCs w:val="28"/>
          <w:lang w:eastAsia="en-GB"/>
        </w:rPr>
      </w:pPr>
      <w:r w:rsidRPr="002071DE">
        <w:rPr>
          <w:rFonts w:eastAsia="Times New Roman" w:cstheme="minorHAnsi"/>
          <w:color w:val="0A0A0A"/>
          <w:sz w:val="28"/>
          <w:szCs w:val="28"/>
          <w:lang w:eastAsia="en-GB"/>
        </w:rPr>
        <w:t xml:space="preserve">  This year we hope </w:t>
      </w:r>
      <w:proofErr w:type="spellStart"/>
      <w:r w:rsidRPr="002071DE">
        <w:rPr>
          <w:rFonts w:eastAsia="Times New Roman" w:cstheme="minorHAnsi"/>
          <w:color w:val="0A0A0A"/>
          <w:sz w:val="28"/>
          <w:szCs w:val="28"/>
          <w:lang w:eastAsia="en-GB"/>
        </w:rPr>
        <w:t>the</w:t>
      </w:r>
      <w:proofErr w:type="spellEnd"/>
      <w:r w:rsidRPr="002071DE">
        <w:rPr>
          <w:rFonts w:eastAsia="Times New Roman" w:cstheme="minorHAnsi"/>
          <w:color w:val="0A0A0A"/>
          <w:sz w:val="28"/>
          <w:szCs w:val="28"/>
          <w:lang w:eastAsia="en-GB"/>
        </w:rPr>
        <w:t xml:space="preserve"> children</w:t>
      </w:r>
      <w:r w:rsidR="007858C8" w:rsidRPr="007858C8">
        <w:rPr>
          <w:rFonts w:eastAsia="Times New Roman" w:cstheme="minorHAnsi"/>
          <w:color w:val="0A0A0A"/>
          <w:sz w:val="28"/>
          <w:szCs w:val="28"/>
          <w:lang w:eastAsia="en-GB"/>
        </w:rPr>
        <w:t xml:space="preserve"> will make better progress in Literacy, Math</w:t>
      </w:r>
      <w:r w:rsidRPr="002071DE">
        <w:rPr>
          <w:rFonts w:eastAsia="Times New Roman" w:cstheme="minorHAnsi"/>
          <w:color w:val="0A0A0A"/>
          <w:sz w:val="28"/>
          <w:szCs w:val="28"/>
          <w:lang w:eastAsia="en-GB"/>
        </w:rPr>
        <w:t>s and Expressive Arts and Design</w:t>
      </w:r>
      <w:r w:rsidR="007858C8" w:rsidRPr="007858C8">
        <w:rPr>
          <w:rFonts w:eastAsia="Times New Roman" w:cstheme="minorHAnsi"/>
          <w:color w:val="0A0A0A"/>
          <w:sz w:val="28"/>
          <w:szCs w:val="28"/>
          <w:lang w:eastAsia="en-GB"/>
        </w:rPr>
        <w:t>.</w:t>
      </w:r>
      <w:r w:rsidR="007858C8" w:rsidRPr="002071DE">
        <w:rPr>
          <w:rFonts w:cstheme="minorHAnsi"/>
          <w:sz w:val="28"/>
          <w:szCs w:val="28"/>
        </w:rPr>
        <w:t xml:space="preserve"> </w:t>
      </w:r>
    </w:p>
    <w:p w:rsidR="007858C8" w:rsidRPr="007858C8" w:rsidRDefault="007858C8" w:rsidP="007858C8">
      <w:pPr>
        <w:spacing w:before="100" w:beforeAutospacing="1" w:after="100" w:afterAutospacing="1" w:line="240" w:lineRule="auto"/>
        <w:rPr>
          <w:rFonts w:eastAsia="Times New Roman" w:cstheme="minorHAnsi"/>
          <w:color w:val="0A0A0A"/>
          <w:sz w:val="28"/>
          <w:szCs w:val="28"/>
          <w:lang w:eastAsia="en-GB"/>
        </w:rPr>
      </w:pPr>
      <w:r w:rsidRPr="007858C8">
        <w:rPr>
          <w:rFonts w:eastAsia="Times New Roman" w:cstheme="minorHAnsi"/>
          <w:color w:val="0A0A0A"/>
          <w:sz w:val="28"/>
          <w:szCs w:val="28"/>
          <w:lang w:eastAsia="en-GB"/>
        </w:rPr>
        <w:t> </w:t>
      </w:r>
      <w:bookmarkStart w:id="0" w:name="_GoBack"/>
      <w:bookmarkEnd w:id="0"/>
    </w:p>
    <w:sectPr w:rsidR="007858C8" w:rsidRPr="00785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2207"/>
    <w:multiLevelType w:val="hybridMultilevel"/>
    <w:tmpl w:val="62CE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27894"/>
    <w:multiLevelType w:val="multilevel"/>
    <w:tmpl w:val="2342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8A4BFA"/>
    <w:multiLevelType w:val="multilevel"/>
    <w:tmpl w:val="04CA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C8"/>
    <w:rsid w:val="002071DE"/>
    <w:rsid w:val="004E4D4F"/>
    <w:rsid w:val="005D3175"/>
    <w:rsid w:val="007061FD"/>
    <w:rsid w:val="007858C8"/>
    <w:rsid w:val="00834F36"/>
    <w:rsid w:val="00875A6E"/>
    <w:rsid w:val="009764DC"/>
    <w:rsid w:val="00DC32CA"/>
    <w:rsid w:val="00DD0EC8"/>
    <w:rsid w:val="00F06066"/>
    <w:rsid w:val="00FB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8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0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8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0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2017-12-11T14:17:00Z</dcterms:created>
  <dcterms:modified xsi:type="dcterms:W3CDTF">2017-12-11T15:50:00Z</dcterms:modified>
</cp:coreProperties>
</file>