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C7D" w:rsidRPr="00C43299" w:rsidRDefault="00AD224E" w:rsidP="00AD224E">
      <w:pPr>
        <w:jc w:val="center"/>
        <w:rPr>
          <w:rFonts w:ascii="Comic Sans MS" w:hAnsi="Comic Sans MS"/>
          <w:b/>
          <w:color w:val="0070C0"/>
          <w:sz w:val="28"/>
          <w:szCs w:val="28"/>
        </w:rPr>
      </w:pPr>
      <w:bookmarkStart w:id="0" w:name="_GoBack"/>
      <w:bookmarkEnd w:id="0"/>
      <w:r>
        <w:rPr>
          <w:rFonts w:ascii="Comic Sans MS" w:hAnsi="Comic Sans MS"/>
          <w:b/>
          <w:noProof/>
          <w:color w:val="0070C0"/>
          <w:sz w:val="28"/>
          <w:szCs w:val="28"/>
          <w:lang w:eastAsia="en-GB"/>
        </w:rPr>
        <w:drawing>
          <wp:inline distT="0" distB="0" distL="0" distR="0">
            <wp:extent cx="933450"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U7X-m_400x40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33450" cy="647700"/>
                    </a:xfrm>
                    <a:prstGeom prst="rect">
                      <a:avLst/>
                    </a:prstGeom>
                  </pic:spPr>
                </pic:pic>
              </a:graphicData>
            </a:graphic>
          </wp:inline>
        </w:drawing>
      </w:r>
      <w:r>
        <w:rPr>
          <w:rFonts w:ascii="Comic Sans MS" w:hAnsi="Comic Sans MS"/>
          <w:b/>
          <w:color w:val="0070C0"/>
          <w:sz w:val="28"/>
          <w:szCs w:val="28"/>
        </w:rPr>
        <w:t xml:space="preserve"> </w:t>
      </w:r>
      <w:r w:rsidR="00DF4C7D" w:rsidRPr="00C43299">
        <w:rPr>
          <w:rFonts w:ascii="Comic Sans MS" w:hAnsi="Comic Sans MS"/>
          <w:b/>
          <w:color w:val="0070C0"/>
          <w:sz w:val="28"/>
          <w:szCs w:val="28"/>
        </w:rPr>
        <w:t>Gill Blowers Nursery School</w:t>
      </w:r>
    </w:p>
    <w:p w:rsidR="00DF4C7D" w:rsidRPr="00C43299" w:rsidRDefault="00DF4C7D" w:rsidP="00AD224E">
      <w:pPr>
        <w:jc w:val="center"/>
        <w:rPr>
          <w:rFonts w:ascii="Comic Sans MS" w:hAnsi="Comic Sans MS"/>
          <w:b/>
          <w:color w:val="0070C0"/>
          <w:sz w:val="28"/>
          <w:szCs w:val="28"/>
        </w:rPr>
      </w:pPr>
      <w:r w:rsidRPr="00C43299">
        <w:rPr>
          <w:rFonts w:ascii="Comic Sans MS" w:hAnsi="Comic Sans MS"/>
          <w:b/>
          <w:color w:val="0070C0"/>
          <w:sz w:val="28"/>
          <w:szCs w:val="28"/>
        </w:rPr>
        <w:t>Early</w:t>
      </w:r>
      <w:r w:rsidR="00E47E68">
        <w:rPr>
          <w:rFonts w:ascii="Comic Sans MS" w:hAnsi="Comic Sans MS"/>
          <w:b/>
          <w:color w:val="0070C0"/>
          <w:sz w:val="28"/>
          <w:szCs w:val="28"/>
        </w:rPr>
        <w:t xml:space="preserve"> Years Pupil Premium Report 2018-2019</w:t>
      </w:r>
    </w:p>
    <w:p w:rsidR="00DF4C7D" w:rsidRDefault="009829F2" w:rsidP="00AD224E">
      <w:pPr>
        <w:jc w:val="center"/>
        <w:rPr>
          <w:rFonts w:ascii="Comic Sans MS" w:hAnsi="Comic Sans MS"/>
          <w:color w:val="0070C0"/>
          <w:sz w:val="24"/>
          <w:szCs w:val="24"/>
        </w:rPr>
      </w:pPr>
      <w:r>
        <w:rPr>
          <w:rFonts w:ascii="Comic Sans MS" w:hAnsi="Comic Sans MS"/>
          <w:color w:val="0070C0"/>
          <w:sz w:val="24"/>
          <w:szCs w:val="24"/>
        </w:rPr>
        <w:t>EYPP Funding= £</w:t>
      </w:r>
      <w:r w:rsidRPr="009829F2">
        <w:rPr>
          <w:rFonts w:ascii="Comic Sans MS" w:hAnsi="Comic Sans MS"/>
          <w:color w:val="0070C0"/>
          <w:sz w:val="24"/>
          <w:szCs w:val="24"/>
        </w:rPr>
        <w:t>12,506</w:t>
      </w:r>
      <w:r w:rsidR="00DF4C7D">
        <w:rPr>
          <w:rFonts w:ascii="Comic Sans MS" w:hAnsi="Comic Sans MS"/>
          <w:color w:val="0070C0"/>
          <w:sz w:val="24"/>
          <w:szCs w:val="24"/>
        </w:rPr>
        <w:t xml:space="preserve"> </w:t>
      </w:r>
      <w:r>
        <w:rPr>
          <w:rFonts w:ascii="Comic Sans MS" w:hAnsi="Comic Sans MS"/>
          <w:color w:val="0070C0"/>
          <w:sz w:val="24"/>
          <w:szCs w:val="24"/>
        </w:rPr>
        <w:t>Number of eligible children= 51</w:t>
      </w:r>
    </w:p>
    <w:tbl>
      <w:tblPr>
        <w:tblStyle w:val="TableGrid"/>
        <w:tblW w:w="0" w:type="auto"/>
        <w:tblLook w:val="04A0" w:firstRow="1" w:lastRow="0" w:firstColumn="1" w:lastColumn="0" w:noHBand="0" w:noVBand="1"/>
      </w:tblPr>
      <w:tblGrid>
        <w:gridCol w:w="3445"/>
        <w:gridCol w:w="3445"/>
        <w:gridCol w:w="3446"/>
        <w:gridCol w:w="3449"/>
      </w:tblGrid>
      <w:tr w:rsidR="00C43299" w:rsidTr="00B63F38">
        <w:trPr>
          <w:trHeight w:val="58"/>
        </w:trPr>
        <w:tc>
          <w:tcPr>
            <w:tcW w:w="3445" w:type="dxa"/>
          </w:tcPr>
          <w:p w:rsidR="00C43299" w:rsidRPr="00C43299" w:rsidRDefault="00C43299" w:rsidP="00DF4C7D">
            <w:pPr>
              <w:jc w:val="center"/>
              <w:rPr>
                <w:rFonts w:ascii="Comic Sans MS" w:hAnsi="Comic Sans MS"/>
                <w:b/>
                <w:sz w:val="24"/>
                <w:szCs w:val="24"/>
              </w:rPr>
            </w:pPr>
            <w:r w:rsidRPr="00C43299">
              <w:rPr>
                <w:rFonts w:ascii="Comic Sans MS" w:hAnsi="Comic Sans MS"/>
                <w:b/>
                <w:sz w:val="24"/>
                <w:szCs w:val="24"/>
              </w:rPr>
              <w:t>Activity</w:t>
            </w:r>
          </w:p>
        </w:tc>
        <w:tc>
          <w:tcPr>
            <w:tcW w:w="3445" w:type="dxa"/>
          </w:tcPr>
          <w:p w:rsidR="00C43299" w:rsidRPr="00C43299" w:rsidRDefault="00C43299" w:rsidP="00DF4C7D">
            <w:pPr>
              <w:jc w:val="center"/>
              <w:rPr>
                <w:rFonts w:ascii="Comic Sans MS" w:hAnsi="Comic Sans MS"/>
                <w:b/>
                <w:sz w:val="24"/>
                <w:szCs w:val="24"/>
              </w:rPr>
            </w:pPr>
            <w:r w:rsidRPr="00C43299">
              <w:rPr>
                <w:rFonts w:ascii="Comic Sans MS" w:hAnsi="Comic Sans MS"/>
                <w:b/>
                <w:sz w:val="24"/>
                <w:szCs w:val="24"/>
              </w:rPr>
              <w:t>Rationale</w:t>
            </w:r>
          </w:p>
        </w:tc>
        <w:tc>
          <w:tcPr>
            <w:tcW w:w="3446" w:type="dxa"/>
          </w:tcPr>
          <w:p w:rsidR="00C43299" w:rsidRPr="00C43299" w:rsidRDefault="00C43299" w:rsidP="00DF4C7D">
            <w:pPr>
              <w:jc w:val="center"/>
              <w:rPr>
                <w:rFonts w:ascii="Comic Sans MS" w:hAnsi="Comic Sans MS"/>
                <w:b/>
                <w:sz w:val="24"/>
                <w:szCs w:val="24"/>
              </w:rPr>
            </w:pPr>
            <w:r w:rsidRPr="00C43299">
              <w:rPr>
                <w:rFonts w:ascii="Comic Sans MS" w:hAnsi="Comic Sans MS"/>
                <w:b/>
                <w:sz w:val="24"/>
                <w:szCs w:val="24"/>
              </w:rPr>
              <w:t>Funding</w:t>
            </w:r>
          </w:p>
        </w:tc>
        <w:tc>
          <w:tcPr>
            <w:tcW w:w="3448" w:type="dxa"/>
          </w:tcPr>
          <w:p w:rsidR="00C43299" w:rsidRPr="00C43299" w:rsidRDefault="00C43299" w:rsidP="00DF4C7D">
            <w:pPr>
              <w:jc w:val="center"/>
              <w:rPr>
                <w:rFonts w:ascii="Comic Sans MS" w:hAnsi="Comic Sans MS"/>
                <w:b/>
                <w:sz w:val="24"/>
                <w:szCs w:val="24"/>
              </w:rPr>
            </w:pPr>
            <w:r w:rsidRPr="00C43299">
              <w:rPr>
                <w:rFonts w:ascii="Comic Sans MS" w:hAnsi="Comic Sans MS"/>
                <w:b/>
                <w:sz w:val="24"/>
                <w:szCs w:val="24"/>
              </w:rPr>
              <w:t>Impact</w:t>
            </w:r>
          </w:p>
        </w:tc>
      </w:tr>
      <w:tr w:rsidR="00C43299" w:rsidTr="00B63F38">
        <w:trPr>
          <w:trHeight w:val="386"/>
        </w:trPr>
        <w:tc>
          <w:tcPr>
            <w:tcW w:w="3445" w:type="dxa"/>
          </w:tcPr>
          <w:p w:rsidR="00C43299" w:rsidRDefault="00C43299" w:rsidP="00DF4C7D">
            <w:pPr>
              <w:jc w:val="center"/>
              <w:rPr>
                <w:rFonts w:ascii="Comic Sans MS" w:hAnsi="Comic Sans MS"/>
                <w:b/>
                <w:sz w:val="20"/>
                <w:szCs w:val="20"/>
              </w:rPr>
            </w:pPr>
          </w:p>
          <w:p w:rsidR="00C43299" w:rsidRPr="00C43299" w:rsidRDefault="00C43299" w:rsidP="00C43299">
            <w:pPr>
              <w:rPr>
                <w:rFonts w:ascii="Comic Sans MS" w:hAnsi="Comic Sans MS"/>
                <w:sz w:val="20"/>
                <w:szCs w:val="20"/>
              </w:rPr>
            </w:pPr>
            <w:r w:rsidRPr="00C43299">
              <w:rPr>
                <w:rFonts w:ascii="Comic Sans MS" w:hAnsi="Comic Sans MS"/>
                <w:sz w:val="20"/>
                <w:szCs w:val="20"/>
              </w:rPr>
              <w:t xml:space="preserve">Use LATS data and </w:t>
            </w:r>
            <w:r>
              <w:rPr>
                <w:rFonts w:ascii="Comic Sans MS" w:hAnsi="Comic Sans MS"/>
                <w:sz w:val="20"/>
                <w:szCs w:val="20"/>
              </w:rPr>
              <w:t xml:space="preserve">information gathered from </w:t>
            </w:r>
            <w:r w:rsidRPr="00C43299">
              <w:rPr>
                <w:rFonts w:ascii="Comic Sans MS" w:hAnsi="Comic Sans MS"/>
                <w:sz w:val="20"/>
                <w:szCs w:val="20"/>
              </w:rPr>
              <w:t>Pupil Progress meetings to provide individualised interventions to</w:t>
            </w:r>
            <w:r>
              <w:rPr>
                <w:rFonts w:ascii="Comic Sans MS" w:hAnsi="Comic Sans MS"/>
                <w:sz w:val="20"/>
                <w:szCs w:val="20"/>
              </w:rPr>
              <w:t xml:space="preserve"> support the attainment, progress and wellbeing of </w:t>
            </w:r>
            <w:r w:rsidRPr="00C43299">
              <w:rPr>
                <w:rFonts w:ascii="Comic Sans MS" w:hAnsi="Comic Sans MS"/>
                <w:sz w:val="20"/>
                <w:szCs w:val="20"/>
              </w:rPr>
              <w:t>identified EYPP children</w:t>
            </w:r>
            <w:r>
              <w:rPr>
                <w:rFonts w:ascii="Comic Sans MS" w:hAnsi="Comic Sans MS"/>
                <w:sz w:val="20"/>
                <w:szCs w:val="20"/>
              </w:rPr>
              <w:t>.</w:t>
            </w:r>
          </w:p>
        </w:tc>
        <w:tc>
          <w:tcPr>
            <w:tcW w:w="3445" w:type="dxa"/>
          </w:tcPr>
          <w:p w:rsidR="00C43299" w:rsidRPr="00C43299" w:rsidRDefault="00C43299" w:rsidP="00C43299">
            <w:pPr>
              <w:tabs>
                <w:tab w:val="left" w:pos="720"/>
              </w:tabs>
              <w:rPr>
                <w:rFonts w:ascii="Comic Sans MS" w:hAnsi="Comic Sans MS"/>
                <w:sz w:val="20"/>
                <w:szCs w:val="20"/>
              </w:rPr>
            </w:pPr>
          </w:p>
          <w:p w:rsidR="00C43299" w:rsidRPr="00C43299" w:rsidRDefault="00C43299" w:rsidP="00C43299">
            <w:pPr>
              <w:tabs>
                <w:tab w:val="left" w:pos="720"/>
              </w:tabs>
              <w:rPr>
                <w:rFonts w:ascii="Comic Sans MS" w:hAnsi="Comic Sans MS"/>
                <w:sz w:val="20"/>
                <w:szCs w:val="20"/>
              </w:rPr>
            </w:pPr>
            <w:r w:rsidRPr="00C43299">
              <w:rPr>
                <w:rFonts w:ascii="Comic Sans MS" w:hAnsi="Comic Sans MS"/>
                <w:sz w:val="20"/>
                <w:szCs w:val="20"/>
              </w:rPr>
              <w:t>To support the development of identified children through removing barriers to le</w:t>
            </w:r>
            <w:r w:rsidR="00C80D3B">
              <w:rPr>
                <w:rFonts w:ascii="Comic Sans MS" w:hAnsi="Comic Sans MS"/>
                <w:sz w:val="20"/>
                <w:szCs w:val="20"/>
              </w:rPr>
              <w:t>arning to enable these children to participate fully in all areas of the EYFS curriculum.</w:t>
            </w:r>
          </w:p>
          <w:p w:rsidR="00C43299" w:rsidRPr="00C43299" w:rsidRDefault="00C43299" w:rsidP="00C80D3B">
            <w:pPr>
              <w:tabs>
                <w:tab w:val="left" w:pos="720"/>
              </w:tabs>
              <w:rPr>
                <w:rFonts w:ascii="Comic Sans MS" w:hAnsi="Comic Sans MS"/>
                <w:b/>
                <w:sz w:val="20"/>
                <w:szCs w:val="20"/>
              </w:rPr>
            </w:pPr>
            <w:r w:rsidRPr="00C43299">
              <w:rPr>
                <w:rFonts w:ascii="Comic Sans MS" w:hAnsi="Comic Sans MS"/>
                <w:sz w:val="20"/>
                <w:szCs w:val="20"/>
              </w:rPr>
              <w:t xml:space="preserve"> </w:t>
            </w:r>
          </w:p>
        </w:tc>
        <w:tc>
          <w:tcPr>
            <w:tcW w:w="3446" w:type="dxa"/>
          </w:tcPr>
          <w:p w:rsidR="00184BF9" w:rsidRPr="00184BF9" w:rsidRDefault="00184BF9" w:rsidP="00184BF9">
            <w:pPr>
              <w:rPr>
                <w:rFonts w:ascii="Comic Sans MS" w:hAnsi="Comic Sans MS"/>
                <w:sz w:val="20"/>
                <w:szCs w:val="20"/>
              </w:rPr>
            </w:pPr>
            <w:r>
              <w:rPr>
                <w:rFonts w:ascii="Arial" w:hAnsi="Arial" w:cs="Arial"/>
              </w:rPr>
              <w:t>-</w:t>
            </w:r>
            <w:r w:rsidRPr="00184BF9">
              <w:rPr>
                <w:rFonts w:ascii="Comic Sans MS" w:hAnsi="Comic Sans MS"/>
                <w:sz w:val="20"/>
                <w:szCs w:val="20"/>
              </w:rPr>
              <w:t>To enable EYPP children to meet and exceed cohort related expectations for development as measured by the EYFS.</w:t>
            </w:r>
          </w:p>
          <w:p w:rsidR="00184BF9" w:rsidRPr="00184BF9" w:rsidRDefault="00184BF9" w:rsidP="00184BF9">
            <w:pPr>
              <w:rPr>
                <w:rFonts w:ascii="Comic Sans MS" w:hAnsi="Comic Sans MS"/>
                <w:sz w:val="20"/>
                <w:szCs w:val="20"/>
              </w:rPr>
            </w:pPr>
            <w:r w:rsidRPr="00184BF9">
              <w:rPr>
                <w:rFonts w:ascii="Comic Sans MS" w:hAnsi="Comic Sans MS"/>
                <w:sz w:val="20"/>
                <w:szCs w:val="20"/>
              </w:rPr>
              <w:t>-To encourage parental engagement in children’s learning.</w:t>
            </w:r>
          </w:p>
          <w:p w:rsidR="00184BF9" w:rsidRPr="00184BF9" w:rsidRDefault="00184BF9" w:rsidP="00184BF9">
            <w:pPr>
              <w:rPr>
                <w:rFonts w:ascii="Comic Sans MS" w:hAnsi="Comic Sans MS"/>
                <w:sz w:val="20"/>
                <w:szCs w:val="20"/>
              </w:rPr>
            </w:pPr>
            <w:r w:rsidRPr="00184BF9">
              <w:rPr>
                <w:rFonts w:ascii="Comic Sans MS" w:hAnsi="Comic Sans MS"/>
                <w:sz w:val="20"/>
                <w:szCs w:val="20"/>
              </w:rPr>
              <w:t>-To increase the attendance of EYPP children and their sense of belonging in our School community.</w:t>
            </w:r>
          </w:p>
          <w:p w:rsidR="00C43299" w:rsidRPr="00C71ECC" w:rsidRDefault="00184BF9" w:rsidP="00184BF9">
            <w:pPr>
              <w:rPr>
                <w:rFonts w:ascii="Comic Sans MS" w:hAnsi="Comic Sans MS"/>
                <w:sz w:val="20"/>
                <w:szCs w:val="20"/>
              </w:rPr>
            </w:pPr>
            <w:r w:rsidRPr="00184BF9">
              <w:rPr>
                <w:rFonts w:ascii="Comic Sans MS" w:hAnsi="Comic Sans MS"/>
                <w:sz w:val="20"/>
                <w:szCs w:val="20"/>
              </w:rPr>
              <w:t>-To increase the real-world experiences of EYPP children</w:t>
            </w:r>
          </w:p>
        </w:tc>
        <w:tc>
          <w:tcPr>
            <w:tcW w:w="3448" w:type="dxa"/>
          </w:tcPr>
          <w:p w:rsidR="00C43299" w:rsidRDefault="00C43299" w:rsidP="00C71ECC">
            <w:pPr>
              <w:rPr>
                <w:rFonts w:ascii="Comic Sans MS" w:hAnsi="Comic Sans MS"/>
              </w:rPr>
            </w:pPr>
          </w:p>
          <w:p w:rsidR="00C71ECC" w:rsidRPr="00C71ECC" w:rsidRDefault="00514335" w:rsidP="00647A54">
            <w:pPr>
              <w:rPr>
                <w:rFonts w:ascii="Comic Sans MS" w:hAnsi="Comic Sans MS"/>
                <w:sz w:val="20"/>
                <w:szCs w:val="20"/>
              </w:rPr>
            </w:pPr>
            <w:r>
              <w:rPr>
                <w:rFonts w:ascii="Comic Sans MS" w:hAnsi="Comic Sans MS"/>
                <w:sz w:val="20"/>
                <w:szCs w:val="20"/>
              </w:rPr>
              <w:t>A</w:t>
            </w:r>
            <w:r w:rsidR="00C71ECC" w:rsidRPr="00C71ECC">
              <w:rPr>
                <w:rFonts w:ascii="Comic Sans MS" w:hAnsi="Comic Sans MS"/>
                <w:sz w:val="20"/>
                <w:szCs w:val="20"/>
              </w:rPr>
              <w:t>ttainment</w:t>
            </w:r>
            <w:r>
              <w:rPr>
                <w:rFonts w:ascii="Comic Sans MS" w:hAnsi="Comic Sans MS"/>
                <w:sz w:val="20"/>
                <w:szCs w:val="20"/>
              </w:rPr>
              <w:t xml:space="preserve"> gaps</w:t>
            </w:r>
            <w:r w:rsidR="00C71ECC" w:rsidRPr="00C71ECC">
              <w:rPr>
                <w:rFonts w:ascii="Comic Sans MS" w:hAnsi="Comic Sans MS"/>
                <w:sz w:val="20"/>
                <w:szCs w:val="20"/>
              </w:rPr>
              <w:t xml:space="preserve"> to be narrowed in </w:t>
            </w:r>
            <w:r w:rsidR="00647A54" w:rsidRPr="00C71ECC">
              <w:rPr>
                <w:rFonts w:ascii="Comic Sans MS" w:hAnsi="Comic Sans MS"/>
                <w:sz w:val="20"/>
                <w:szCs w:val="20"/>
              </w:rPr>
              <w:t>identified areas</w:t>
            </w:r>
            <w:r w:rsidR="00647A54">
              <w:rPr>
                <w:rFonts w:ascii="Comic Sans MS" w:hAnsi="Comic Sans MS"/>
                <w:sz w:val="20"/>
                <w:szCs w:val="20"/>
              </w:rPr>
              <w:t xml:space="preserve"> </w:t>
            </w:r>
            <w:r>
              <w:rPr>
                <w:rFonts w:ascii="Comic Sans MS" w:hAnsi="Comic Sans MS"/>
                <w:sz w:val="20"/>
                <w:szCs w:val="20"/>
              </w:rPr>
              <w:t xml:space="preserve">with </w:t>
            </w:r>
            <w:r w:rsidR="00C80D3B">
              <w:rPr>
                <w:rFonts w:ascii="Comic Sans MS" w:hAnsi="Comic Sans MS"/>
                <w:sz w:val="20"/>
                <w:szCs w:val="20"/>
              </w:rPr>
              <w:t>good to outstanding progress.</w:t>
            </w:r>
          </w:p>
        </w:tc>
      </w:tr>
      <w:tr w:rsidR="00514335" w:rsidTr="00B63F38">
        <w:trPr>
          <w:trHeight w:val="1692"/>
        </w:trPr>
        <w:tc>
          <w:tcPr>
            <w:tcW w:w="13785" w:type="dxa"/>
            <w:gridSpan w:val="4"/>
          </w:tcPr>
          <w:p w:rsidR="00514335" w:rsidRDefault="00514335" w:rsidP="00DF4C7D">
            <w:pPr>
              <w:jc w:val="center"/>
              <w:rPr>
                <w:rFonts w:ascii="Comic Sans MS" w:hAnsi="Comic Sans MS"/>
                <w:color w:val="0070C0"/>
                <w:sz w:val="24"/>
                <w:szCs w:val="24"/>
              </w:rPr>
            </w:pPr>
          </w:p>
          <w:p w:rsidR="00750CF3" w:rsidRDefault="00750CF3" w:rsidP="00DF4C7D">
            <w:pPr>
              <w:jc w:val="center"/>
              <w:rPr>
                <w:rFonts w:ascii="Comic Sans MS" w:hAnsi="Comic Sans MS"/>
                <w:color w:val="0070C0"/>
                <w:sz w:val="24"/>
                <w:szCs w:val="24"/>
              </w:rPr>
            </w:pPr>
          </w:p>
          <w:p w:rsidR="00750CF3" w:rsidRDefault="00750CF3" w:rsidP="00DF4C7D">
            <w:pPr>
              <w:jc w:val="center"/>
              <w:rPr>
                <w:rFonts w:ascii="Comic Sans MS" w:hAnsi="Comic Sans MS"/>
                <w:color w:val="0070C0"/>
                <w:sz w:val="24"/>
                <w:szCs w:val="24"/>
              </w:rPr>
            </w:pPr>
          </w:p>
          <w:tbl>
            <w:tblPr>
              <w:tblStyle w:val="TableGrid"/>
              <w:tblW w:w="0" w:type="auto"/>
              <w:tblInd w:w="2" w:type="dxa"/>
              <w:tblLook w:val="04A0" w:firstRow="1" w:lastRow="0" w:firstColumn="1" w:lastColumn="0" w:noHBand="0" w:noVBand="1"/>
            </w:tblPr>
            <w:tblGrid>
              <w:gridCol w:w="3389"/>
              <w:gridCol w:w="3390"/>
              <w:gridCol w:w="6681"/>
            </w:tblGrid>
            <w:tr w:rsidR="009829F2" w:rsidTr="00750CF3">
              <w:trPr>
                <w:trHeight w:val="58"/>
              </w:trPr>
              <w:tc>
                <w:tcPr>
                  <w:tcW w:w="3389" w:type="dxa"/>
                </w:tcPr>
                <w:p w:rsidR="009829F2" w:rsidRDefault="009829F2" w:rsidP="00DF4C7D">
                  <w:pPr>
                    <w:jc w:val="center"/>
                    <w:rPr>
                      <w:rFonts w:ascii="Comic Sans MS" w:hAnsi="Comic Sans MS"/>
                      <w:color w:val="0070C0"/>
                      <w:sz w:val="24"/>
                      <w:szCs w:val="24"/>
                    </w:rPr>
                  </w:pPr>
                </w:p>
              </w:tc>
              <w:tc>
                <w:tcPr>
                  <w:tcW w:w="3390" w:type="dxa"/>
                </w:tcPr>
                <w:p w:rsidR="009829F2" w:rsidRDefault="009829F2" w:rsidP="00DF4C7D">
                  <w:pPr>
                    <w:jc w:val="center"/>
                    <w:rPr>
                      <w:rFonts w:ascii="Comic Sans MS" w:hAnsi="Comic Sans MS"/>
                      <w:color w:val="0070C0"/>
                      <w:sz w:val="24"/>
                      <w:szCs w:val="24"/>
                    </w:rPr>
                  </w:pPr>
                </w:p>
              </w:tc>
              <w:tc>
                <w:tcPr>
                  <w:tcW w:w="6681" w:type="dxa"/>
                </w:tcPr>
                <w:p w:rsidR="009829F2" w:rsidRDefault="009829F2" w:rsidP="00DF4C7D">
                  <w:pPr>
                    <w:jc w:val="center"/>
                    <w:rPr>
                      <w:rFonts w:ascii="Comic Sans MS" w:hAnsi="Comic Sans MS"/>
                      <w:color w:val="0070C0"/>
                      <w:sz w:val="24"/>
                      <w:szCs w:val="24"/>
                    </w:rPr>
                  </w:pPr>
                </w:p>
              </w:tc>
            </w:tr>
            <w:tr w:rsidR="009829F2" w:rsidTr="00750CF3">
              <w:trPr>
                <w:trHeight w:val="96"/>
              </w:trPr>
              <w:tc>
                <w:tcPr>
                  <w:tcW w:w="3389" w:type="dxa"/>
                  <w:vAlign w:val="center"/>
                </w:tcPr>
                <w:p w:rsidR="009829F2" w:rsidRPr="009829F2" w:rsidRDefault="00B63F38" w:rsidP="00B95F3D">
                  <w:pPr>
                    <w:rPr>
                      <w:rFonts w:ascii="Comic Sans MS" w:eastAsia="Times New Roman" w:hAnsi="Comic Sans MS" w:cs="Arial"/>
                      <w:b/>
                      <w:color w:val="000000"/>
                      <w:sz w:val="20"/>
                      <w:szCs w:val="20"/>
                      <w:lang w:eastAsia="en-GB"/>
                    </w:rPr>
                  </w:pPr>
                  <w:r w:rsidRPr="00B63F38">
                    <w:rPr>
                      <w:rFonts w:ascii="Comic Sans MS" w:eastAsia="Times New Roman" w:hAnsi="Comic Sans MS" w:cs="Arial"/>
                      <w:b/>
                      <w:color w:val="000000"/>
                      <w:sz w:val="20"/>
                      <w:szCs w:val="20"/>
                      <w:lang w:eastAsia="en-GB"/>
                    </w:rPr>
                    <w:t>How Early Years Pupil Premium Was Spent</w:t>
                  </w:r>
                </w:p>
              </w:tc>
              <w:tc>
                <w:tcPr>
                  <w:tcW w:w="3390" w:type="dxa"/>
                  <w:vAlign w:val="center"/>
                </w:tcPr>
                <w:p w:rsidR="009829F2" w:rsidRPr="009829F2" w:rsidRDefault="009829F2" w:rsidP="00B95F3D">
                  <w:pPr>
                    <w:rPr>
                      <w:rFonts w:ascii="Comic Sans MS" w:eastAsia="Times New Roman" w:hAnsi="Comic Sans MS" w:cs="Arial"/>
                      <w:b/>
                      <w:color w:val="000000"/>
                      <w:sz w:val="20"/>
                      <w:szCs w:val="20"/>
                      <w:lang w:eastAsia="en-GB"/>
                    </w:rPr>
                  </w:pPr>
                  <w:r w:rsidRPr="009829F2">
                    <w:rPr>
                      <w:rFonts w:ascii="Comic Sans MS" w:eastAsia="Times New Roman" w:hAnsi="Comic Sans MS" w:cs="Arial"/>
                      <w:b/>
                      <w:color w:val="000000"/>
                      <w:sz w:val="20"/>
                      <w:szCs w:val="20"/>
                      <w:lang w:eastAsia="en-GB"/>
                    </w:rPr>
                    <w:t>Cost</w:t>
                  </w:r>
                </w:p>
              </w:tc>
              <w:tc>
                <w:tcPr>
                  <w:tcW w:w="6681" w:type="dxa"/>
                  <w:vAlign w:val="center"/>
                </w:tcPr>
                <w:p w:rsidR="009829F2" w:rsidRPr="009829F2" w:rsidRDefault="00B63F38" w:rsidP="00B95F3D">
                  <w:pPr>
                    <w:rPr>
                      <w:rFonts w:ascii="Comic Sans MS" w:eastAsia="Times New Roman" w:hAnsi="Comic Sans MS" w:cs="Arial"/>
                      <w:b/>
                      <w:color w:val="000000"/>
                      <w:sz w:val="20"/>
                      <w:szCs w:val="20"/>
                      <w:lang w:eastAsia="en-GB"/>
                    </w:rPr>
                  </w:pPr>
                  <w:r w:rsidRPr="00B63F38">
                    <w:rPr>
                      <w:rFonts w:ascii="Comic Sans MS" w:eastAsia="Times New Roman" w:hAnsi="Comic Sans MS" w:cs="Arial"/>
                      <w:b/>
                      <w:color w:val="000000"/>
                      <w:sz w:val="20"/>
                      <w:szCs w:val="20"/>
                      <w:lang w:eastAsia="en-GB"/>
                    </w:rPr>
                    <w:t>Evaluation of impact of extra funding</w:t>
                  </w:r>
                </w:p>
              </w:tc>
            </w:tr>
            <w:tr w:rsidR="009829F2" w:rsidTr="00750CF3">
              <w:trPr>
                <w:trHeight w:val="159"/>
              </w:trPr>
              <w:tc>
                <w:tcPr>
                  <w:tcW w:w="3389" w:type="dxa"/>
                  <w:vAlign w:val="center"/>
                </w:tcPr>
                <w:p w:rsidR="009829F2" w:rsidRPr="007B6EED" w:rsidRDefault="009829F2" w:rsidP="00B95F3D">
                  <w:pPr>
                    <w:rPr>
                      <w:rFonts w:ascii="Arial" w:eastAsia="Times New Roman" w:hAnsi="Arial" w:cs="Arial"/>
                      <w:color w:val="000000"/>
                      <w:sz w:val="20"/>
                      <w:szCs w:val="20"/>
                      <w:lang w:eastAsia="en-GB"/>
                    </w:rPr>
                  </w:pPr>
                  <w:r w:rsidRPr="007B6EED">
                    <w:rPr>
                      <w:rFonts w:ascii="Arial" w:eastAsia="Times New Roman" w:hAnsi="Arial" w:cs="Arial"/>
                      <w:color w:val="000000"/>
                      <w:sz w:val="20"/>
                      <w:szCs w:val="20"/>
                      <w:lang w:eastAsia="en-GB"/>
                    </w:rPr>
                    <w:t>Uniform</w:t>
                  </w:r>
                </w:p>
              </w:tc>
              <w:tc>
                <w:tcPr>
                  <w:tcW w:w="3390" w:type="dxa"/>
                  <w:vAlign w:val="center"/>
                </w:tcPr>
                <w:p w:rsidR="009829F2" w:rsidRPr="007B6EED" w:rsidRDefault="009829F2" w:rsidP="00B95F3D">
                  <w:pPr>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£631.60</w:t>
                  </w:r>
                </w:p>
              </w:tc>
              <w:tc>
                <w:tcPr>
                  <w:tcW w:w="6681" w:type="dxa"/>
                </w:tcPr>
                <w:p w:rsidR="009829F2" w:rsidRPr="00AF77EA" w:rsidRDefault="00000A78" w:rsidP="00B95F3D">
                  <w:pPr>
                    <w:contextualSpacing/>
                    <w:rPr>
                      <w:rFonts w:ascii="Arial" w:hAnsi="Arial" w:cs="Arial"/>
                      <w:sz w:val="20"/>
                      <w:szCs w:val="20"/>
                    </w:rPr>
                  </w:pPr>
                  <w:r>
                    <w:rPr>
                      <w:rFonts w:ascii="Arial" w:hAnsi="Arial" w:cs="Arial"/>
                      <w:sz w:val="20"/>
                      <w:szCs w:val="20"/>
                    </w:rPr>
                    <w:t>P</w:t>
                  </w:r>
                  <w:r w:rsidR="009829F2" w:rsidRPr="00AF77EA">
                    <w:rPr>
                      <w:rFonts w:ascii="Arial" w:hAnsi="Arial" w:cs="Arial"/>
                      <w:sz w:val="20"/>
                      <w:szCs w:val="20"/>
                    </w:rPr>
                    <w:t xml:space="preserve">arents </w:t>
                  </w:r>
                  <w:r>
                    <w:rPr>
                      <w:rFonts w:ascii="Arial" w:hAnsi="Arial" w:cs="Arial"/>
                      <w:sz w:val="20"/>
                      <w:szCs w:val="20"/>
                    </w:rPr>
                    <w:t xml:space="preserve">supported </w:t>
                  </w:r>
                  <w:r w:rsidR="009829F2" w:rsidRPr="00AF77EA">
                    <w:rPr>
                      <w:rFonts w:ascii="Arial" w:hAnsi="Arial" w:cs="Arial"/>
                      <w:sz w:val="20"/>
                      <w:szCs w:val="20"/>
                    </w:rPr>
                    <w:t>wi</w:t>
                  </w:r>
                  <w:r>
                    <w:rPr>
                      <w:rFonts w:ascii="Arial" w:hAnsi="Arial" w:cs="Arial"/>
                      <w:sz w:val="20"/>
                      <w:szCs w:val="20"/>
                    </w:rPr>
                    <w:t>th the cost of uniform. C</w:t>
                  </w:r>
                  <w:r w:rsidR="009829F2" w:rsidRPr="00AF77EA">
                    <w:rPr>
                      <w:rFonts w:ascii="Arial" w:hAnsi="Arial" w:cs="Arial"/>
                      <w:sz w:val="20"/>
                      <w:szCs w:val="20"/>
                    </w:rPr>
                    <w:t>hildren</w:t>
                  </w:r>
                  <w:r>
                    <w:rPr>
                      <w:rFonts w:ascii="Arial" w:hAnsi="Arial" w:cs="Arial"/>
                      <w:sz w:val="20"/>
                      <w:szCs w:val="20"/>
                    </w:rPr>
                    <w:t xml:space="preserve"> given</w:t>
                  </w:r>
                  <w:r w:rsidR="009829F2" w:rsidRPr="00AF77EA">
                    <w:rPr>
                      <w:rFonts w:ascii="Arial" w:hAnsi="Arial" w:cs="Arial"/>
                      <w:sz w:val="20"/>
                      <w:szCs w:val="20"/>
                    </w:rPr>
                    <w:t xml:space="preserve"> a sense of belonging to the Gill Blowers community.</w:t>
                  </w:r>
                </w:p>
              </w:tc>
            </w:tr>
            <w:tr w:rsidR="009829F2" w:rsidTr="00750CF3">
              <w:trPr>
                <w:trHeight w:val="120"/>
              </w:trPr>
              <w:tc>
                <w:tcPr>
                  <w:tcW w:w="3389" w:type="dxa"/>
                  <w:vAlign w:val="center"/>
                </w:tcPr>
                <w:p w:rsidR="009829F2" w:rsidRPr="007B6EED" w:rsidRDefault="009829F2" w:rsidP="00B95F3D">
                  <w:pPr>
                    <w:rPr>
                      <w:rFonts w:ascii="Arial" w:eastAsia="Times New Roman" w:hAnsi="Arial" w:cs="Arial"/>
                      <w:color w:val="000000"/>
                      <w:sz w:val="20"/>
                      <w:szCs w:val="20"/>
                      <w:lang w:eastAsia="en-GB"/>
                    </w:rPr>
                  </w:pPr>
                  <w:r w:rsidRPr="007B6EED">
                    <w:rPr>
                      <w:rFonts w:ascii="Arial" w:eastAsia="Times New Roman" w:hAnsi="Arial" w:cs="Arial"/>
                      <w:color w:val="000000"/>
                      <w:sz w:val="20"/>
                      <w:szCs w:val="20"/>
                      <w:lang w:eastAsia="en-GB"/>
                    </w:rPr>
                    <w:t xml:space="preserve">Lunch Club </w:t>
                  </w:r>
                </w:p>
              </w:tc>
              <w:tc>
                <w:tcPr>
                  <w:tcW w:w="3390" w:type="dxa"/>
                  <w:vAlign w:val="center"/>
                </w:tcPr>
                <w:p w:rsidR="009829F2" w:rsidRPr="007B6EED" w:rsidRDefault="009829F2" w:rsidP="00B95F3D">
                  <w:pPr>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£495.50</w:t>
                  </w:r>
                </w:p>
              </w:tc>
              <w:tc>
                <w:tcPr>
                  <w:tcW w:w="6681" w:type="dxa"/>
                </w:tcPr>
                <w:p w:rsidR="009829F2" w:rsidRPr="00AF77EA" w:rsidRDefault="00000A78" w:rsidP="00B95F3D">
                  <w:pPr>
                    <w:contextualSpacing/>
                    <w:rPr>
                      <w:rFonts w:ascii="Arial" w:hAnsi="Arial" w:cs="Arial"/>
                      <w:sz w:val="20"/>
                      <w:szCs w:val="20"/>
                    </w:rPr>
                  </w:pPr>
                  <w:r>
                    <w:rPr>
                      <w:rFonts w:ascii="Arial" w:hAnsi="Arial" w:cs="Arial"/>
                      <w:sz w:val="20"/>
                      <w:szCs w:val="20"/>
                    </w:rPr>
                    <w:t>Children have</w:t>
                  </w:r>
                  <w:r w:rsidR="009829F2" w:rsidRPr="00AF77EA">
                    <w:rPr>
                      <w:rFonts w:ascii="Arial" w:hAnsi="Arial" w:cs="Arial"/>
                      <w:sz w:val="20"/>
                      <w:szCs w:val="20"/>
                    </w:rPr>
                    <w:t xml:space="preserve"> access to</w:t>
                  </w:r>
                  <w:r>
                    <w:rPr>
                      <w:rFonts w:ascii="Arial" w:hAnsi="Arial" w:cs="Arial"/>
                      <w:sz w:val="20"/>
                      <w:szCs w:val="20"/>
                    </w:rPr>
                    <w:t xml:space="preserve"> healthy balanced meal. P</w:t>
                  </w:r>
                  <w:r w:rsidR="009829F2" w:rsidRPr="00AF77EA">
                    <w:rPr>
                      <w:rFonts w:ascii="Arial" w:hAnsi="Arial" w:cs="Arial"/>
                      <w:sz w:val="20"/>
                      <w:szCs w:val="20"/>
                    </w:rPr>
                    <w:t xml:space="preserve">arent </w:t>
                  </w:r>
                  <w:r>
                    <w:rPr>
                      <w:rFonts w:ascii="Arial" w:hAnsi="Arial" w:cs="Arial"/>
                      <w:sz w:val="20"/>
                      <w:szCs w:val="20"/>
                    </w:rPr>
                    <w:t xml:space="preserve">supported </w:t>
                  </w:r>
                  <w:r w:rsidR="009829F2" w:rsidRPr="00AF77EA">
                    <w:rPr>
                      <w:rFonts w:ascii="Arial" w:hAnsi="Arial" w:cs="Arial"/>
                      <w:sz w:val="20"/>
                      <w:szCs w:val="20"/>
                    </w:rPr>
                    <w:t>with cost.</w:t>
                  </w:r>
                </w:p>
              </w:tc>
            </w:tr>
            <w:tr w:rsidR="009829F2" w:rsidTr="00750CF3">
              <w:trPr>
                <w:trHeight w:val="78"/>
              </w:trPr>
              <w:tc>
                <w:tcPr>
                  <w:tcW w:w="3389" w:type="dxa"/>
                  <w:vAlign w:val="center"/>
                </w:tcPr>
                <w:p w:rsidR="009829F2" w:rsidRPr="007B6EED" w:rsidRDefault="009829F2" w:rsidP="00B95F3D">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lastRenderedPageBreak/>
                    <w:t>Snack</w:t>
                  </w:r>
                </w:p>
              </w:tc>
              <w:tc>
                <w:tcPr>
                  <w:tcW w:w="3390" w:type="dxa"/>
                  <w:vAlign w:val="center"/>
                </w:tcPr>
                <w:p w:rsidR="009829F2" w:rsidRPr="007B6EED" w:rsidRDefault="009829F2" w:rsidP="00B95F3D">
                  <w:pPr>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£1,500</w:t>
                  </w:r>
                </w:p>
              </w:tc>
              <w:tc>
                <w:tcPr>
                  <w:tcW w:w="6681" w:type="dxa"/>
                </w:tcPr>
                <w:p w:rsidR="009829F2" w:rsidRPr="00AF77EA" w:rsidRDefault="00000A78" w:rsidP="00B95F3D">
                  <w:pPr>
                    <w:contextualSpacing/>
                    <w:rPr>
                      <w:rFonts w:ascii="Arial" w:hAnsi="Arial" w:cs="Arial"/>
                      <w:sz w:val="20"/>
                      <w:szCs w:val="20"/>
                    </w:rPr>
                  </w:pPr>
                  <w:r>
                    <w:rPr>
                      <w:rFonts w:ascii="Arial" w:hAnsi="Arial" w:cs="Arial"/>
                      <w:sz w:val="20"/>
                      <w:szCs w:val="20"/>
                    </w:rPr>
                    <w:t>P</w:t>
                  </w:r>
                  <w:r w:rsidR="009829F2" w:rsidRPr="00AF77EA">
                    <w:rPr>
                      <w:rFonts w:ascii="Arial" w:hAnsi="Arial" w:cs="Arial"/>
                      <w:sz w:val="20"/>
                      <w:szCs w:val="20"/>
                    </w:rPr>
                    <w:t xml:space="preserve">arents </w:t>
                  </w:r>
                  <w:r>
                    <w:rPr>
                      <w:rFonts w:ascii="Arial" w:hAnsi="Arial" w:cs="Arial"/>
                      <w:sz w:val="20"/>
                      <w:szCs w:val="20"/>
                    </w:rPr>
                    <w:t xml:space="preserve">supported </w:t>
                  </w:r>
                  <w:r w:rsidR="009829F2" w:rsidRPr="00AF77EA">
                    <w:rPr>
                      <w:rFonts w:ascii="Arial" w:hAnsi="Arial" w:cs="Arial"/>
                      <w:sz w:val="20"/>
                      <w:szCs w:val="20"/>
                    </w:rPr>
                    <w:t>with the cost of healthy snack.</w:t>
                  </w:r>
                  <w:r>
                    <w:rPr>
                      <w:rFonts w:ascii="Arial" w:hAnsi="Arial" w:cs="Arial"/>
                      <w:sz w:val="20"/>
                      <w:szCs w:val="20"/>
                    </w:rPr>
                    <w:t xml:space="preserve"> Children eat daily healthy snacks.</w:t>
                  </w:r>
                </w:p>
              </w:tc>
            </w:tr>
            <w:tr w:rsidR="009829F2" w:rsidTr="00750CF3">
              <w:trPr>
                <w:trHeight w:val="78"/>
              </w:trPr>
              <w:tc>
                <w:tcPr>
                  <w:tcW w:w="3389" w:type="dxa"/>
                  <w:vAlign w:val="center"/>
                </w:tcPr>
                <w:p w:rsidR="009829F2" w:rsidRPr="007B6EED" w:rsidRDefault="009829F2" w:rsidP="00B95F3D">
                  <w:pPr>
                    <w:rPr>
                      <w:rFonts w:ascii="Arial" w:eastAsia="Times New Roman" w:hAnsi="Arial" w:cs="Arial"/>
                      <w:color w:val="000000"/>
                      <w:sz w:val="20"/>
                      <w:szCs w:val="20"/>
                      <w:lang w:eastAsia="en-GB"/>
                    </w:rPr>
                  </w:pPr>
                  <w:r w:rsidRPr="007B6EED">
                    <w:rPr>
                      <w:rFonts w:ascii="Arial" w:eastAsia="Times New Roman" w:hAnsi="Arial" w:cs="Arial"/>
                      <w:color w:val="000000"/>
                      <w:sz w:val="20"/>
                      <w:szCs w:val="20"/>
                      <w:lang w:eastAsia="en-GB"/>
                    </w:rPr>
                    <w:t>Living Eggs  (split costs with DAF)</w:t>
                  </w:r>
                </w:p>
              </w:tc>
              <w:tc>
                <w:tcPr>
                  <w:tcW w:w="3390" w:type="dxa"/>
                  <w:vAlign w:val="center"/>
                </w:tcPr>
                <w:p w:rsidR="009829F2" w:rsidRPr="007B6EED" w:rsidRDefault="009829F2" w:rsidP="00B95F3D">
                  <w:pPr>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t>
                  </w:r>
                  <w:r w:rsidRPr="007B6EED">
                    <w:rPr>
                      <w:rFonts w:ascii="Arial" w:eastAsia="Times New Roman" w:hAnsi="Arial" w:cs="Arial"/>
                      <w:color w:val="000000"/>
                      <w:sz w:val="20"/>
                      <w:szCs w:val="20"/>
                      <w:lang w:eastAsia="en-GB"/>
                    </w:rPr>
                    <w:t>210.00</w:t>
                  </w:r>
                </w:p>
              </w:tc>
              <w:tc>
                <w:tcPr>
                  <w:tcW w:w="6681" w:type="dxa"/>
                </w:tcPr>
                <w:p w:rsidR="009829F2" w:rsidRPr="00AF77EA" w:rsidRDefault="00000A78" w:rsidP="00B95F3D">
                  <w:pPr>
                    <w:contextualSpacing/>
                    <w:rPr>
                      <w:rFonts w:ascii="Arial" w:hAnsi="Arial" w:cs="Arial"/>
                      <w:sz w:val="20"/>
                      <w:szCs w:val="20"/>
                    </w:rPr>
                  </w:pPr>
                  <w:r>
                    <w:rPr>
                      <w:rFonts w:ascii="Arial" w:hAnsi="Arial" w:cs="Arial"/>
                      <w:sz w:val="20"/>
                      <w:szCs w:val="20"/>
                    </w:rPr>
                    <w:t>L</w:t>
                  </w:r>
                  <w:r w:rsidR="009829F2" w:rsidRPr="00AF77EA">
                    <w:rPr>
                      <w:rFonts w:ascii="Arial" w:hAnsi="Arial" w:cs="Arial"/>
                      <w:sz w:val="20"/>
                      <w:szCs w:val="20"/>
                    </w:rPr>
                    <w:t xml:space="preserve">ife experiences </w:t>
                  </w:r>
                  <w:r>
                    <w:rPr>
                      <w:rFonts w:ascii="Arial" w:hAnsi="Arial" w:cs="Arial"/>
                      <w:sz w:val="20"/>
                      <w:szCs w:val="20"/>
                    </w:rPr>
                    <w:t xml:space="preserve">widened </w:t>
                  </w:r>
                  <w:r w:rsidR="009829F2" w:rsidRPr="00AF77EA">
                    <w:rPr>
                      <w:rFonts w:ascii="Arial" w:hAnsi="Arial" w:cs="Arial"/>
                      <w:sz w:val="20"/>
                      <w:szCs w:val="20"/>
                    </w:rPr>
                    <w:t xml:space="preserve">for the </w:t>
                  </w:r>
                  <w:r>
                    <w:rPr>
                      <w:rFonts w:ascii="Arial" w:hAnsi="Arial" w:cs="Arial"/>
                      <w:sz w:val="20"/>
                      <w:szCs w:val="20"/>
                    </w:rPr>
                    <w:t>children-  children have</w:t>
                  </w:r>
                  <w:r w:rsidR="009829F2" w:rsidRPr="00AF77EA">
                    <w:rPr>
                      <w:rFonts w:ascii="Arial" w:hAnsi="Arial" w:cs="Arial"/>
                      <w:sz w:val="20"/>
                      <w:szCs w:val="20"/>
                    </w:rPr>
                    <w:t xml:space="preserve"> improved progress and attainment in PSED, UW, CL.</w:t>
                  </w:r>
                </w:p>
              </w:tc>
            </w:tr>
            <w:tr w:rsidR="009829F2" w:rsidTr="00750CF3">
              <w:trPr>
                <w:trHeight w:val="26"/>
              </w:trPr>
              <w:tc>
                <w:tcPr>
                  <w:tcW w:w="3389" w:type="dxa"/>
                  <w:vAlign w:val="center"/>
                </w:tcPr>
                <w:p w:rsidR="009829F2" w:rsidRPr="007B6EED" w:rsidRDefault="009829F2" w:rsidP="00B95F3D">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Visit from Santa – cost of books as gifts</w:t>
                  </w:r>
                </w:p>
              </w:tc>
              <w:tc>
                <w:tcPr>
                  <w:tcW w:w="3390" w:type="dxa"/>
                  <w:vAlign w:val="center"/>
                </w:tcPr>
                <w:p w:rsidR="009829F2" w:rsidRPr="007B6EED" w:rsidRDefault="009829F2" w:rsidP="00B95F3D">
                  <w:pPr>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t>
                  </w:r>
                  <w:r w:rsidRPr="007B6EED">
                    <w:rPr>
                      <w:rFonts w:ascii="Arial" w:eastAsia="Times New Roman" w:hAnsi="Arial" w:cs="Arial"/>
                      <w:color w:val="000000"/>
                      <w:sz w:val="20"/>
                      <w:szCs w:val="20"/>
                      <w:lang w:eastAsia="en-GB"/>
                    </w:rPr>
                    <w:t>200.00</w:t>
                  </w:r>
                </w:p>
              </w:tc>
              <w:tc>
                <w:tcPr>
                  <w:tcW w:w="6681" w:type="dxa"/>
                </w:tcPr>
                <w:p w:rsidR="009829F2" w:rsidRPr="00AF77EA" w:rsidRDefault="00000A78" w:rsidP="00B95F3D">
                  <w:pPr>
                    <w:contextualSpacing/>
                    <w:rPr>
                      <w:rFonts w:ascii="Arial" w:hAnsi="Arial" w:cs="Arial"/>
                      <w:sz w:val="20"/>
                      <w:szCs w:val="20"/>
                    </w:rPr>
                  </w:pPr>
                  <w:r>
                    <w:rPr>
                      <w:rFonts w:ascii="Arial" w:hAnsi="Arial" w:cs="Arial"/>
                      <w:sz w:val="20"/>
                      <w:szCs w:val="20"/>
                    </w:rPr>
                    <w:t>L</w:t>
                  </w:r>
                  <w:r w:rsidR="009829F2" w:rsidRPr="00AF77EA">
                    <w:rPr>
                      <w:rFonts w:ascii="Arial" w:hAnsi="Arial" w:cs="Arial"/>
                      <w:sz w:val="20"/>
                      <w:szCs w:val="20"/>
                    </w:rPr>
                    <w:t xml:space="preserve">ife experiences </w:t>
                  </w:r>
                  <w:r>
                    <w:rPr>
                      <w:rFonts w:ascii="Arial" w:hAnsi="Arial" w:cs="Arial"/>
                      <w:sz w:val="20"/>
                      <w:szCs w:val="20"/>
                    </w:rPr>
                    <w:t>widened for the children- children have</w:t>
                  </w:r>
                  <w:r w:rsidR="009829F2" w:rsidRPr="00AF77EA">
                    <w:rPr>
                      <w:rFonts w:ascii="Arial" w:hAnsi="Arial" w:cs="Arial"/>
                      <w:sz w:val="20"/>
                      <w:szCs w:val="20"/>
                    </w:rPr>
                    <w:t xml:space="preserve"> improved progress and attainment in PSED, UW, CL, EAD, L, PD.</w:t>
                  </w:r>
                </w:p>
              </w:tc>
            </w:tr>
            <w:tr w:rsidR="009829F2" w:rsidTr="00750CF3">
              <w:trPr>
                <w:trHeight w:val="26"/>
              </w:trPr>
              <w:tc>
                <w:tcPr>
                  <w:tcW w:w="3389" w:type="dxa"/>
                  <w:vAlign w:val="center"/>
                </w:tcPr>
                <w:p w:rsidR="009829F2" w:rsidRPr="007B6EED" w:rsidRDefault="009829F2" w:rsidP="00B95F3D">
                  <w:pPr>
                    <w:rPr>
                      <w:rFonts w:ascii="Arial" w:eastAsia="Times New Roman" w:hAnsi="Arial" w:cs="Arial"/>
                      <w:color w:val="000000"/>
                      <w:sz w:val="20"/>
                      <w:szCs w:val="20"/>
                      <w:lang w:eastAsia="en-GB"/>
                    </w:rPr>
                  </w:pPr>
                  <w:r w:rsidRPr="007B6EED">
                    <w:rPr>
                      <w:rFonts w:ascii="Arial" w:eastAsia="Times New Roman" w:hAnsi="Arial" w:cs="Arial"/>
                      <w:color w:val="000000"/>
                      <w:sz w:val="20"/>
                      <w:szCs w:val="20"/>
                      <w:lang w:eastAsia="en-GB"/>
                    </w:rPr>
                    <w:t>PSED week/Curriculum Days</w:t>
                  </w:r>
                </w:p>
              </w:tc>
              <w:tc>
                <w:tcPr>
                  <w:tcW w:w="3390" w:type="dxa"/>
                  <w:vAlign w:val="center"/>
                </w:tcPr>
                <w:p w:rsidR="009829F2" w:rsidRPr="007B6EED" w:rsidRDefault="009829F2" w:rsidP="00B95F3D">
                  <w:pPr>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t>
                  </w:r>
                  <w:r w:rsidRPr="007B6EED">
                    <w:rPr>
                      <w:rFonts w:ascii="Arial" w:eastAsia="Times New Roman" w:hAnsi="Arial" w:cs="Arial"/>
                      <w:color w:val="000000"/>
                      <w:sz w:val="20"/>
                      <w:szCs w:val="20"/>
                      <w:lang w:eastAsia="en-GB"/>
                    </w:rPr>
                    <w:t>400.00</w:t>
                  </w:r>
                </w:p>
              </w:tc>
              <w:tc>
                <w:tcPr>
                  <w:tcW w:w="6681" w:type="dxa"/>
                </w:tcPr>
                <w:p w:rsidR="009829F2" w:rsidRPr="00AF77EA" w:rsidRDefault="009829F2" w:rsidP="00B95F3D">
                  <w:pPr>
                    <w:contextualSpacing/>
                    <w:rPr>
                      <w:rFonts w:ascii="Arial" w:hAnsi="Arial" w:cs="Arial"/>
                      <w:sz w:val="20"/>
                      <w:szCs w:val="20"/>
                    </w:rPr>
                  </w:pPr>
                  <w:r w:rsidRPr="00AF77EA">
                    <w:rPr>
                      <w:rFonts w:ascii="Arial" w:hAnsi="Arial" w:cs="Arial"/>
                      <w:sz w:val="20"/>
                      <w:szCs w:val="20"/>
                    </w:rPr>
                    <w:t>Parents understand how they can support their child’s learning personal, social and emotional development.</w:t>
                  </w:r>
                </w:p>
              </w:tc>
            </w:tr>
            <w:tr w:rsidR="009829F2" w:rsidTr="00750CF3">
              <w:trPr>
                <w:trHeight w:val="26"/>
              </w:trPr>
              <w:tc>
                <w:tcPr>
                  <w:tcW w:w="3389" w:type="dxa"/>
                  <w:vAlign w:val="center"/>
                </w:tcPr>
                <w:p w:rsidR="009829F2" w:rsidRPr="007B6EED" w:rsidRDefault="009829F2" w:rsidP="00B95F3D">
                  <w:pPr>
                    <w:rPr>
                      <w:rFonts w:ascii="Arial" w:eastAsia="Times New Roman" w:hAnsi="Arial" w:cs="Arial"/>
                      <w:color w:val="000000"/>
                      <w:sz w:val="20"/>
                      <w:szCs w:val="20"/>
                      <w:lang w:eastAsia="en-GB"/>
                    </w:rPr>
                  </w:pPr>
                  <w:r w:rsidRPr="007B6EED">
                    <w:rPr>
                      <w:rFonts w:ascii="Arial" w:eastAsia="Times New Roman" w:hAnsi="Arial" w:cs="Arial"/>
                      <w:color w:val="000000"/>
                      <w:sz w:val="20"/>
                      <w:szCs w:val="20"/>
                      <w:lang w:eastAsia="en-GB"/>
                    </w:rPr>
                    <w:t>Woodwind Instruments (not plastic)</w:t>
                  </w:r>
                </w:p>
              </w:tc>
              <w:tc>
                <w:tcPr>
                  <w:tcW w:w="3390" w:type="dxa"/>
                  <w:vAlign w:val="center"/>
                </w:tcPr>
                <w:p w:rsidR="009829F2" w:rsidRPr="007B6EED" w:rsidRDefault="009829F2" w:rsidP="00B95F3D">
                  <w:pPr>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t>
                  </w:r>
                  <w:r w:rsidRPr="007B6EED">
                    <w:rPr>
                      <w:rFonts w:ascii="Arial" w:eastAsia="Times New Roman" w:hAnsi="Arial" w:cs="Arial"/>
                      <w:color w:val="000000"/>
                      <w:sz w:val="20"/>
                      <w:szCs w:val="20"/>
                      <w:lang w:eastAsia="en-GB"/>
                    </w:rPr>
                    <w:t>600.00</w:t>
                  </w:r>
                </w:p>
              </w:tc>
              <w:tc>
                <w:tcPr>
                  <w:tcW w:w="6681" w:type="dxa"/>
                </w:tcPr>
                <w:p w:rsidR="009829F2" w:rsidRPr="00AF77EA" w:rsidRDefault="009829F2" w:rsidP="00B95F3D">
                  <w:pPr>
                    <w:contextualSpacing/>
                    <w:rPr>
                      <w:rFonts w:ascii="Arial" w:hAnsi="Arial" w:cs="Arial"/>
                      <w:sz w:val="20"/>
                      <w:szCs w:val="20"/>
                      <w:lang w:val="en-US"/>
                    </w:rPr>
                  </w:pPr>
                  <w:r w:rsidRPr="00AF77EA">
                    <w:rPr>
                      <w:rFonts w:ascii="Arial" w:hAnsi="Arial" w:cs="Arial"/>
                      <w:sz w:val="20"/>
                      <w:szCs w:val="20"/>
                      <w:lang w:val="en-US"/>
                    </w:rPr>
                    <w:t xml:space="preserve">Woodwind instruments </w:t>
                  </w:r>
                  <w:r w:rsidR="00000A78">
                    <w:rPr>
                      <w:rFonts w:ascii="Arial" w:hAnsi="Arial" w:cs="Arial"/>
                      <w:sz w:val="20"/>
                      <w:szCs w:val="20"/>
                      <w:lang w:val="en-US"/>
                    </w:rPr>
                    <w:t xml:space="preserve">have </w:t>
                  </w:r>
                  <w:r w:rsidRPr="00AF77EA">
                    <w:rPr>
                      <w:rFonts w:ascii="Arial" w:hAnsi="Arial" w:cs="Arial"/>
                      <w:sz w:val="20"/>
                      <w:szCs w:val="20"/>
                      <w:lang w:val="en-US"/>
                    </w:rPr>
                    <w:t>give</w:t>
                  </w:r>
                  <w:r w:rsidR="00000A78">
                    <w:rPr>
                      <w:rFonts w:ascii="Arial" w:hAnsi="Arial" w:cs="Arial"/>
                      <w:sz w:val="20"/>
                      <w:szCs w:val="20"/>
                      <w:lang w:val="en-US"/>
                    </w:rPr>
                    <w:t>n</w:t>
                  </w:r>
                  <w:r w:rsidRPr="00AF77EA">
                    <w:rPr>
                      <w:rFonts w:ascii="Arial" w:hAnsi="Arial" w:cs="Arial"/>
                      <w:sz w:val="20"/>
                      <w:szCs w:val="20"/>
                      <w:lang w:val="en-US"/>
                    </w:rPr>
                    <w:t xml:space="preserve"> children a chance to practic</w:t>
                  </w:r>
                  <w:r w:rsidR="00750CF3">
                    <w:rPr>
                      <w:rFonts w:ascii="Arial" w:hAnsi="Arial" w:cs="Arial"/>
                      <w:sz w:val="20"/>
                      <w:szCs w:val="20"/>
                      <w:lang w:val="en-US"/>
                    </w:rPr>
                    <w:t>e long and short breaths. It has</w:t>
                  </w:r>
                  <w:r w:rsidRPr="00AF77EA">
                    <w:rPr>
                      <w:rFonts w:ascii="Arial" w:hAnsi="Arial" w:cs="Arial"/>
                      <w:sz w:val="20"/>
                      <w:szCs w:val="20"/>
                      <w:lang w:val="en-US"/>
                    </w:rPr>
                    <w:t xml:space="preserve"> support</w:t>
                  </w:r>
                  <w:r w:rsidR="00750CF3">
                    <w:rPr>
                      <w:rFonts w:ascii="Arial" w:hAnsi="Arial" w:cs="Arial"/>
                      <w:sz w:val="20"/>
                      <w:szCs w:val="20"/>
                      <w:lang w:val="en-US"/>
                    </w:rPr>
                    <w:t>ed</w:t>
                  </w:r>
                  <w:r w:rsidRPr="00AF77EA">
                    <w:rPr>
                      <w:rFonts w:ascii="Arial" w:hAnsi="Arial" w:cs="Arial"/>
                      <w:sz w:val="20"/>
                      <w:szCs w:val="20"/>
                      <w:lang w:val="en-US"/>
                    </w:rPr>
                    <w:t xml:space="preserve"> children’s speech through breathing techniques, assisting in the development of oral and facial muscles and learning about making patterns and rhythms.</w:t>
                  </w:r>
                </w:p>
                <w:p w:rsidR="009829F2" w:rsidRPr="00AF77EA" w:rsidRDefault="009829F2" w:rsidP="00B95F3D">
                  <w:pPr>
                    <w:contextualSpacing/>
                    <w:rPr>
                      <w:rFonts w:ascii="Arial" w:hAnsi="Arial" w:cs="Arial"/>
                      <w:sz w:val="20"/>
                      <w:szCs w:val="20"/>
                      <w:lang w:val="en-US"/>
                    </w:rPr>
                  </w:pPr>
                </w:p>
              </w:tc>
            </w:tr>
            <w:tr w:rsidR="009829F2" w:rsidTr="00750CF3">
              <w:trPr>
                <w:trHeight w:val="26"/>
              </w:trPr>
              <w:tc>
                <w:tcPr>
                  <w:tcW w:w="3389" w:type="dxa"/>
                  <w:vAlign w:val="center"/>
                </w:tcPr>
                <w:p w:rsidR="009829F2" w:rsidRPr="007B6EED" w:rsidRDefault="009829F2" w:rsidP="00B95F3D">
                  <w:pPr>
                    <w:rPr>
                      <w:rFonts w:ascii="Arial" w:eastAsia="Times New Roman" w:hAnsi="Arial" w:cs="Arial"/>
                      <w:color w:val="000000"/>
                      <w:sz w:val="20"/>
                      <w:szCs w:val="20"/>
                      <w:lang w:eastAsia="en-GB"/>
                    </w:rPr>
                  </w:pPr>
                  <w:r w:rsidRPr="007B6EED">
                    <w:rPr>
                      <w:rFonts w:ascii="Arial" w:eastAsia="Times New Roman" w:hAnsi="Arial" w:cs="Arial"/>
                      <w:color w:val="000000"/>
                      <w:sz w:val="20"/>
                      <w:szCs w:val="20"/>
                      <w:lang w:eastAsia="en-GB"/>
                    </w:rPr>
                    <w:t>Sound Communities Trainers (4 weeks per site)</w:t>
                  </w:r>
                </w:p>
              </w:tc>
              <w:tc>
                <w:tcPr>
                  <w:tcW w:w="3390" w:type="dxa"/>
                  <w:vAlign w:val="center"/>
                </w:tcPr>
                <w:p w:rsidR="009829F2" w:rsidRPr="007B6EED" w:rsidRDefault="009829F2" w:rsidP="00B95F3D">
                  <w:pPr>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t>
                  </w:r>
                  <w:r w:rsidRPr="007B6EED">
                    <w:rPr>
                      <w:rFonts w:ascii="Arial" w:eastAsia="Times New Roman" w:hAnsi="Arial" w:cs="Arial"/>
                      <w:color w:val="000000"/>
                      <w:sz w:val="20"/>
                      <w:szCs w:val="20"/>
                      <w:lang w:eastAsia="en-GB"/>
                    </w:rPr>
                    <w:t>400.00</w:t>
                  </w:r>
                </w:p>
              </w:tc>
              <w:tc>
                <w:tcPr>
                  <w:tcW w:w="6681" w:type="dxa"/>
                </w:tcPr>
                <w:p w:rsidR="009829F2" w:rsidRPr="00AF77EA" w:rsidRDefault="009829F2" w:rsidP="00B95F3D">
                  <w:pPr>
                    <w:contextualSpacing/>
                    <w:rPr>
                      <w:rFonts w:ascii="Arial" w:hAnsi="Arial" w:cs="Arial"/>
                      <w:sz w:val="20"/>
                      <w:szCs w:val="20"/>
                      <w:lang w:val="en-US"/>
                    </w:rPr>
                  </w:pPr>
                  <w:r w:rsidRPr="00AF77EA">
                    <w:rPr>
                      <w:rFonts w:ascii="Arial" w:hAnsi="Arial" w:cs="Arial"/>
                      <w:sz w:val="20"/>
                      <w:szCs w:val="20"/>
                      <w:lang w:val="en-US"/>
                    </w:rPr>
                    <w:t xml:space="preserve">Children who are consistently exposed to musical experiences gain neural connections that help with brain development and cognitive thinking. It has been proven that this exposure helps them do better in areas such as reading and math, helps them gain better control of their bodies, aids in focusing, promotes higher self-esteem and </w:t>
                  </w:r>
                  <w:r w:rsidR="00744A78" w:rsidRPr="00AF77EA">
                    <w:rPr>
                      <w:rFonts w:ascii="Arial" w:hAnsi="Arial" w:cs="Arial"/>
                      <w:sz w:val="20"/>
                      <w:szCs w:val="20"/>
                      <w:lang w:val="en-US"/>
                    </w:rPr>
                    <w:t>emphasizes</w:t>
                  </w:r>
                  <w:r w:rsidRPr="00AF77EA">
                    <w:rPr>
                      <w:rFonts w:ascii="Arial" w:hAnsi="Arial" w:cs="Arial"/>
                      <w:sz w:val="20"/>
                      <w:szCs w:val="20"/>
                      <w:lang w:val="en-US"/>
                    </w:rPr>
                    <w:t xml:space="preserve"> teamwork.</w:t>
                  </w:r>
                </w:p>
              </w:tc>
            </w:tr>
            <w:tr w:rsidR="009829F2" w:rsidTr="00750CF3">
              <w:trPr>
                <w:trHeight w:val="26"/>
              </w:trPr>
              <w:tc>
                <w:tcPr>
                  <w:tcW w:w="3389" w:type="dxa"/>
                  <w:vAlign w:val="center"/>
                </w:tcPr>
                <w:p w:rsidR="009829F2" w:rsidRPr="007B6EED" w:rsidRDefault="009829F2" w:rsidP="00B95F3D">
                  <w:pPr>
                    <w:rPr>
                      <w:rFonts w:ascii="Arial" w:eastAsia="Times New Roman" w:hAnsi="Arial" w:cs="Arial"/>
                      <w:color w:val="000000"/>
                      <w:sz w:val="20"/>
                      <w:szCs w:val="20"/>
                      <w:lang w:eastAsia="en-GB"/>
                    </w:rPr>
                  </w:pPr>
                  <w:r w:rsidRPr="007B6EED">
                    <w:rPr>
                      <w:rFonts w:ascii="Arial" w:eastAsia="Times New Roman" w:hAnsi="Arial" w:cs="Arial"/>
                      <w:color w:val="000000"/>
                      <w:sz w:val="20"/>
                      <w:szCs w:val="20"/>
                      <w:lang w:eastAsia="en-GB"/>
                    </w:rPr>
                    <w:t>Visiting Farm/Small Animals</w:t>
                  </w:r>
                </w:p>
              </w:tc>
              <w:tc>
                <w:tcPr>
                  <w:tcW w:w="3390" w:type="dxa"/>
                  <w:vAlign w:val="center"/>
                </w:tcPr>
                <w:p w:rsidR="009829F2" w:rsidRPr="007B6EED" w:rsidRDefault="009829F2" w:rsidP="00B95F3D">
                  <w:pPr>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t>
                  </w:r>
                  <w:r w:rsidRPr="007B6EED">
                    <w:rPr>
                      <w:rFonts w:ascii="Arial" w:eastAsia="Times New Roman" w:hAnsi="Arial" w:cs="Arial"/>
                      <w:color w:val="000000"/>
                      <w:sz w:val="20"/>
                      <w:szCs w:val="20"/>
                      <w:lang w:eastAsia="en-GB"/>
                    </w:rPr>
                    <w:t>650.00</w:t>
                  </w:r>
                </w:p>
              </w:tc>
              <w:tc>
                <w:tcPr>
                  <w:tcW w:w="6681" w:type="dxa"/>
                </w:tcPr>
                <w:p w:rsidR="009829F2" w:rsidRPr="00AF77EA" w:rsidRDefault="009829F2" w:rsidP="00B95F3D">
                  <w:pPr>
                    <w:contextualSpacing/>
                    <w:rPr>
                      <w:rFonts w:ascii="Arial" w:hAnsi="Arial" w:cs="Arial"/>
                      <w:sz w:val="20"/>
                      <w:szCs w:val="20"/>
                    </w:rPr>
                  </w:pPr>
                  <w:r w:rsidRPr="00AF77EA">
                    <w:rPr>
                      <w:rFonts w:ascii="Arial" w:hAnsi="Arial" w:cs="Arial"/>
                      <w:sz w:val="20"/>
                      <w:szCs w:val="20"/>
                    </w:rPr>
                    <w:t>Widening life experiences for the children, the stroking of animals releases oxytocin’s into the bloodstream which supports brain development and a child’s sense of wellbeing.</w:t>
                  </w:r>
                </w:p>
              </w:tc>
            </w:tr>
            <w:tr w:rsidR="009829F2" w:rsidTr="00750CF3">
              <w:trPr>
                <w:trHeight w:val="26"/>
              </w:trPr>
              <w:tc>
                <w:tcPr>
                  <w:tcW w:w="3389" w:type="dxa"/>
                  <w:vAlign w:val="center"/>
                </w:tcPr>
                <w:p w:rsidR="009829F2" w:rsidRPr="007B6EED" w:rsidRDefault="009829F2" w:rsidP="00B95F3D">
                  <w:pPr>
                    <w:rPr>
                      <w:rFonts w:ascii="Arial" w:eastAsia="Times New Roman" w:hAnsi="Arial" w:cs="Arial"/>
                      <w:color w:val="000000"/>
                      <w:sz w:val="20"/>
                      <w:szCs w:val="20"/>
                      <w:lang w:eastAsia="en-GB"/>
                    </w:rPr>
                  </w:pPr>
                  <w:r w:rsidRPr="007B6EED">
                    <w:rPr>
                      <w:rFonts w:ascii="Arial" w:eastAsia="Times New Roman" w:hAnsi="Arial" w:cs="Arial"/>
                      <w:color w:val="000000"/>
                      <w:sz w:val="20"/>
                      <w:szCs w:val="20"/>
                      <w:lang w:eastAsia="en-GB"/>
                    </w:rPr>
                    <w:t>Curiosity Approach resources</w:t>
                  </w:r>
                </w:p>
              </w:tc>
              <w:tc>
                <w:tcPr>
                  <w:tcW w:w="3390" w:type="dxa"/>
                  <w:vAlign w:val="bottom"/>
                </w:tcPr>
                <w:p w:rsidR="009829F2" w:rsidRPr="007B6EED" w:rsidRDefault="009829F2" w:rsidP="00B95F3D">
                  <w:pPr>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t>
                  </w:r>
                  <w:r w:rsidRPr="007B6EED">
                    <w:rPr>
                      <w:rFonts w:ascii="Arial" w:eastAsia="Times New Roman" w:hAnsi="Arial" w:cs="Arial"/>
                      <w:color w:val="000000"/>
                      <w:sz w:val="20"/>
                      <w:szCs w:val="20"/>
                      <w:lang w:eastAsia="en-GB"/>
                    </w:rPr>
                    <w:t>400.00</w:t>
                  </w:r>
                </w:p>
              </w:tc>
              <w:tc>
                <w:tcPr>
                  <w:tcW w:w="6681" w:type="dxa"/>
                </w:tcPr>
                <w:p w:rsidR="009829F2" w:rsidRPr="00AF77EA" w:rsidRDefault="009829F2" w:rsidP="00B95F3D">
                  <w:pPr>
                    <w:contextualSpacing/>
                    <w:rPr>
                      <w:rFonts w:ascii="Arial" w:hAnsi="Arial" w:cs="Arial"/>
                      <w:sz w:val="20"/>
                      <w:szCs w:val="20"/>
                    </w:rPr>
                  </w:pPr>
                  <w:r w:rsidRPr="00AF77EA">
                    <w:rPr>
                      <w:rFonts w:ascii="Arial" w:hAnsi="Arial" w:cs="Arial"/>
                      <w:sz w:val="20"/>
                      <w:szCs w:val="20"/>
                    </w:rPr>
                    <w:t>To create a stimulating environment that inspires the awe and wonder and the children’s love of learning</w:t>
                  </w:r>
                </w:p>
                <w:p w:rsidR="009829F2" w:rsidRPr="00AF77EA" w:rsidRDefault="009829F2" w:rsidP="00B95F3D">
                  <w:pPr>
                    <w:contextualSpacing/>
                    <w:rPr>
                      <w:rFonts w:ascii="Arial" w:hAnsi="Arial" w:cs="Arial"/>
                      <w:sz w:val="20"/>
                      <w:szCs w:val="20"/>
                    </w:rPr>
                  </w:pPr>
                </w:p>
              </w:tc>
            </w:tr>
            <w:tr w:rsidR="009829F2" w:rsidTr="00750CF3">
              <w:trPr>
                <w:trHeight w:val="26"/>
              </w:trPr>
              <w:tc>
                <w:tcPr>
                  <w:tcW w:w="3389" w:type="dxa"/>
                  <w:vAlign w:val="bottom"/>
                </w:tcPr>
                <w:p w:rsidR="009829F2" w:rsidRPr="007B6EED" w:rsidRDefault="009829F2" w:rsidP="00B95F3D">
                  <w:pPr>
                    <w:rPr>
                      <w:rFonts w:ascii="Arial" w:eastAsia="Times New Roman" w:hAnsi="Arial" w:cs="Arial"/>
                      <w:color w:val="000000"/>
                      <w:sz w:val="20"/>
                      <w:szCs w:val="20"/>
                      <w:lang w:eastAsia="en-GB"/>
                    </w:rPr>
                  </w:pPr>
                  <w:r w:rsidRPr="007B6EED">
                    <w:rPr>
                      <w:rFonts w:ascii="Arial" w:eastAsia="Times New Roman" w:hAnsi="Arial" w:cs="Arial"/>
                      <w:color w:val="000000"/>
                      <w:sz w:val="20"/>
                      <w:szCs w:val="20"/>
                      <w:lang w:eastAsia="en-GB"/>
                    </w:rPr>
                    <w:t>Signs 4 phonics</w:t>
                  </w:r>
                </w:p>
              </w:tc>
              <w:tc>
                <w:tcPr>
                  <w:tcW w:w="3390" w:type="dxa"/>
                  <w:vAlign w:val="bottom"/>
                </w:tcPr>
                <w:p w:rsidR="009829F2" w:rsidRPr="007B6EED" w:rsidRDefault="009829F2" w:rsidP="00B95F3D">
                  <w:pPr>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£1,350</w:t>
                  </w:r>
                </w:p>
              </w:tc>
              <w:tc>
                <w:tcPr>
                  <w:tcW w:w="6681" w:type="dxa"/>
                  <w:vAlign w:val="bottom"/>
                </w:tcPr>
                <w:p w:rsidR="009829F2" w:rsidRPr="007B6EED" w:rsidRDefault="00750CF3" w:rsidP="00B95F3D">
                  <w:pPr>
                    <w:contextualSpacing/>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P</w:t>
                  </w:r>
                  <w:r w:rsidR="009829F2" w:rsidRPr="00594B25">
                    <w:rPr>
                      <w:rFonts w:ascii="Arial" w:eastAsia="Times New Roman" w:hAnsi="Arial" w:cs="Arial"/>
                      <w:color w:val="000000"/>
                      <w:sz w:val="20"/>
                      <w:szCs w:val="20"/>
                      <w:lang w:eastAsia="en-GB"/>
                    </w:rPr>
                    <w:t>honetical development</w:t>
                  </w:r>
                  <w:r w:rsidR="009829F2">
                    <w:rPr>
                      <w:rFonts w:ascii="Arial" w:eastAsia="Times New Roman" w:hAnsi="Arial" w:cs="Arial"/>
                      <w:color w:val="000000"/>
                      <w:sz w:val="20"/>
                      <w:szCs w:val="20"/>
                      <w:lang w:eastAsia="en-GB"/>
                    </w:rPr>
                    <w:t xml:space="preserve">, targeted support differentiated to the children’s level </w:t>
                  </w:r>
                  <w:r w:rsidR="00E25C08">
                    <w:rPr>
                      <w:rFonts w:ascii="Arial" w:eastAsia="Times New Roman" w:hAnsi="Arial" w:cs="Arial"/>
                      <w:color w:val="000000"/>
                      <w:sz w:val="20"/>
                      <w:szCs w:val="20"/>
                      <w:lang w:eastAsia="en-GB"/>
                    </w:rPr>
                    <w:t>of attainment delivered by external professional</w:t>
                  </w:r>
                  <w:r w:rsidR="009829F2">
                    <w:rPr>
                      <w:rFonts w:ascii="Arial" w:eastAsia="Times New Roman" w:hAnsi="Arial" w:cs="Arial"/>
                      <w:color w:val="000000"/>
                      <w:sz w:val="20"/>
                      <w:szCs w:val="20"/>
                      <w:lang w:eastAsia="en-GB"/>
                    </w:rPr>
                    <w:t xml:space="preserve"> and replicated throughout the week by CT.</w:t>
                  </w:r>
                </w:p>
              </w:tc>
            </w:tr>
            <w:tr w:rsidR="009829F2" w:rsidTr="00750CF3">
              <w:trPr>
                <w:trHeight w:val="26"/>
              </w:trPr>
              <w:tc>
                <w:tcPr>
                  <w:tcW w:w="3389" w:type="dxa"/>
                  <w:vAlign w:val="bottom"/>
                </w:tcPr>
                <w:p w:rsidR="009829F2" w:rsidRPr="007B6EED" w:rsidRDefault="009829F2" w:rsidP="00B95F3D">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School Trip</w:t>
                  </w:r>
                </w:p>
              </w:tc>
              <w:tc>
                <w:tcPr>
                  <w:tcW w:w="3390" w:type="dxa"/>
                  <w:vAlign w:val="bottom"/>
                </w:tcPr>
                <w:p w:rsidR="009829F2" w:rsidRDefault="009829F2" w:rsidP="00B95F3D">
                  <w:pPr>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£2,157</w:t>
                  </w:r>
                </w:p>
              </w:tc>
              <w:tc>
                <w:tcPr>
                  <w:tcW w:w="6681" w:type="dxa"/>
                  <w:vAlign w:val="bottom"/>
                </w:tcPr>
                <w:p w:rsidR="009829F2" w:rsidRPr="007B6EED" w:rsidRDefault="009829F2" w:rsidP="00B95F3D">
                  <w:pPr>
                    <w:contextualSpacing/>
                    <w:rPr>
                      <w:rFonts w:ascii="Arial" w:eastAsia="Times New Roman" w:hAnsi="Arial" w:cs="Arial"/>
                      <w:color w:val="000000"/>
                      <w:sz w:val="20"/>
                      <w:szCs w:val="20"/>
                      <w:lang w:eastAsia="en-GB"/>
                    </w:rPr>
                  </w:pPr>
                  <w:r w:rsidRPr="0089569E">
                    <w:rPr>
                      <w:rFonts w:ascii="Arial" w:eastAsia="Times New Roman" w:hAnsi="Arial" w:cs="Arial"/>
                      <w:color w:val="000000"/>
                      <w:sz w:val="20"/>
                      <w:szCs w:val="20"/>
                      <w:lang w:eastAsia="en-GB"/>
                    </w:rPr>
                    <w:t>Widening life</w:t>
                  </w:r>
                  <w:r>
                    <w:rPr>
                      <w:rFonts w:ascii="Arial" w:eastAsia="Times New Roman" w:hAnsi="Arial" w:cs="Arial"/>
                      <w:color w:val="000000"/>
                      <w:sz w:val="20"/>
                      <w:szCs w:val="20"/>
                      <w:lang w:eastAsia="en-GB"/>
                    </w:rPr>
                    <w:t xml:space="preserve"> experiences for the children and improving parental relationships.</w:t>
                  </w:r>
                </w:p>
              </w:tc>
            </w:tr>
            <w:tr w:rsidR="009829F2" w:rsidTr="00750CF3">
              <w:trPr>
                <w:trHeight w:val="26"/>
              </w:trPr>
              <w:tc>
                <w:tcPr>
                  <w:tcW w:w="3389" w:type="dxa"/>
                  <w:vAlign w:val="bottom"/>
                </w:tcPr>
                <w:p w:rsidR="009829F2" w:rsidRDefault="009829F2" w:rsidP="00B95F3D">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Phonics Resources</w:t>
                  </w:r>
                </w:p>
              </w:tc>
              <w:tc>
                <w:tcPr>
                  <w:tcW w:w="3390" w:type="dxa"/>
                  <w:vAlign w:val="bottom"/>
                </w:tcPr>
                <w:p w:rsidR="009829F2" w:rsidRDefault="009829F2" w:rsidP="00B95F3D">
                  <w:pPr>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£400.00</w:t>
                  </w:r>
                </w:p>
              </w:tc>
              <w:tc>
                <w:tcPr>
                  <w:tcW w:w="6681" w:type="dxa"/>
                  <w:vAlign w:val="bottom"/>
                </w:tcPr>
                <w:p w:rsidR="009829F2" w:rsidRPr="007B6EED" w:rsidRDefault="009829F2" w:rsidP="00B95F3D">
                  <w:pPr>
                    <w:contextualSpacing/>
                    <w:rPr>
                      <w:rFonts w:ascii="Arial" w:eastAsia="Times New Roman" w:hAnsi="Arial" w:cs="Arial"/>
                      <w:color w:val="000000"/>
                      <w:sz w:val="20"/>
                      <w:szCs w:val="20"/>
                      <w:lang w:eastAsia="en-GB"/>
                    </w:rPr>
                  </w:pPr>
                  <w:r w:rsidRPr="007B6EED">
                    <w:rPr>
                      <w:rFonts w:ascii="Arial" w:eastAsia="Times New Roman" w:hAnsi="Arial" w:cs="Arial"/>
                      <w:color w:val="000000"/>
                      <w:sz w:val="20"/>
                      <w:szCs w:val="20"/>
                      <w:lang w:eastAsia="en-GB"/>
                    </w:rPr>
                    <w:t> </w:t>
                  </w:r>
                  <w:r>
                    <w:rPr>
                      <w:rFonts w:ascii="Arial" w:eastAsia="Times New Roman" w:hAnsi="Arial" w:cs="Arial"/>
                      <w:color w:val="000000"/>
                      <w:sz w:val="20"/>
                      <w:szCs w:val="20"/>
                      <w:lang w:eastAsia="en-GB"/>
                    </w:rPr>
                    <w:t>To support the delivery of Literacy/Phonic groups.</w:t>
                  </w:r>
                </w:p>
              </w:tc>
            </w:tr>
            <w:tr w:rsidR="009829F2" w:rsidTr="00750CF3">
              <w:trPr>
                <w:trHeight w:val="26"/>
              </w:trPr>
              <w:tc>
                <w:tcPr>
                  <w:tcW w:w="3389" w:type="dxa"/>
                  <w:vAlign w:val="bottom"/>
                </w:tcPr>
                <w:p w:rsidR="009829F2" w:rsidRDefault="00B96DB1" w:rsidP="00B95F3D">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Additional s</w:t>
                  </w:r>
                  <w:r w:rsidR="009829F2">
                    <w:rPr>
                      <w:rFonts w:ascii="Arial" w:eastAsia="Times New Roman" w:hAnsi="Arial" w:cs="Arial"/>
                      <w:color w:val="000000"/>
                      <w:sz w:val="20"/>
                      <w:szCs w:val="20"/>
                      <w:lang w:eastAsia="en-GB"/>
                    </w:rPr>
                    <w:t>taffing support</w:t>
                  </w:r>
                  <w:r>
                    <w:rPr>
                      <w:rFonts w:ascii="Arial" w:eastAsia="Times New Roman" w:hAnsi="Arial" w:cs="Arial"/>
                      <w:color w:val="000000"/>
                      <w:sz w:val="20"/>
                      <w:szCs w:val="20"/>
                      <w:lang w:eastAsia="en-GB"/>
                    </w:rPr>
                    <w:t xml:space="preserve"> expenditure</w:t>
                  </w:r>
                </w:p>
                <w:p w:rsidR="009829F2" w:rsidRDefault="009829F2" w:rsidP="00B95F3D">
                  <w:pPr>
                    <w:rPr>
                      <w:rFonts w:ascii="Arial" w:eastAsia="Times New Roman" w:hAnsi="Arial" w:cs="Arial"/>
                      <w:color w:val="000000"/>
                      <w:sz w:val="20"/>
                      <w:szCs w:val="20"/>
                      <w:lang w:eastAsia="en-GB"/>
                    </w:rPr>
                  </w:pPr>
                </w:p>
              </w:tc>
              <w:tc>
                <w:tcPr>
                  <w:tcW w:w="3390" w:type="dxa"/>
                  <w:vAlign w:val="bottom"/>
                </w:tcPr>
                <w:p w:rsidR="009829F2" w:rsidRDefault="00184BF9" w:rsidP="00B95F3D">
                  <w:pPr>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£63k</w:t>
                  </w:r>
                </w:p>
              </w:tc>
              <w:tc>
                <w:tcPr>
                  <w:tcW w:w="6681" w:type="dxa"/>
                  <w:vAlign w:val="bottom"/>
                </w:tcPr>
                <w:p w:rsidR="00184BF9" w:rsidRDefault="00184BF9" w:rsidP="00B95F3D">
                  <w:pPr>
                    <w:contextualSpacing/>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This comprises of:</w:t>
                  </w:r>
                </w:p>
                <w:p w:rsidR="009829F2" w:rsidRDefault="00184BF9" w:rsidP="00B95F3D">
                  <w:pPr>
                    <w:contextualSpacing/>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Family Worker time</w:t>
                  </w:r>
                </w:p>
                <w:p w:rsidR="00184BF9" w:rsidRDefault="00184BF9" w:rsidP="00B95F3D">
                  <w:pPr>
                    <w:contextualSpacing/>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Additional staff in the 3-4 class</w:t>
                  </w:r>
                </w:p>
                <w:p w:rsidR="00184BF9" w:rsidRDefault="00184BF9" w:rsidP="00B95F3D">
                  <w:pPr>
                    <w:contextualSpacing/>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Management Time</w:t>
                  </w:r>
                </w:p>
                <w:p w:rsidR="00184BF9" w:rsidRPr="007B6EED" w:rsidRDefault="00184BF9" w:rsidP="00B95F3D">
                  <w:pPr>
                    <w:contextualSpacing/>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Lunch time staff </w:t>
                  </w:r>
                </w:p>
              </w:tc>
            </w:tr>
          </w:tbl>
          <w:p w:rsidR="00535F6B" w:rsidRDefault="00535F6B" w:rsidP="00535F6B">
            <w:pPr>
              <w:rPr>
                <w:rFonts w:ascii="Comic Sans MS" w:hAnsi="Comic Sans MS"/>
                <w:sz w:val="20"/>
                <w:szCs w:val="20"/>
              </w:rPr>
            </w:pPr>
          </w:p>
          <w:tbl>
            <w:tblPr>
              <w:tblStyle w:val="TableGrid"/>
              <w:tblpPr w:leftFromText="180" w:rightFromText="180" w:vertAnchor="text" w:horzAnchor="margin" w:tblpY="-141"/>
              <w:tblOverlap w:val="never"/>
              <w:tblW w:w="0" w:type="auto"/>
              <w:tblLook w:val="04A0" w:firstRow="1" w:lastRow="0" w:firstColumn="1" w:lastColumn="0" w:noHBand="0" w:noVBand="1"/>
            </w:tblPr>
            <w:tblGrid>
              <w:gridCol w:w="1897"/>
              <w:gridCol w:w="2344"/>
              <w:gridCol w:w="895"/>
              <w:gridCol w:w="899"/>
              <w:gridCol w:w="769"/>
              <w:gridCol w:w="769"/>
              <w:gridCol w:w="769"/>
              <w:gridCol w:w="769"/>
            </w:tblGrid>
            <w:tr w:rsidR="00671073" w:rsidRPr="00236A7C" w:rsidTr="00B63F38">
              <w:trPr>
                <w:trHeight w:val="104"/>
              </w:trPr>
              <w:tc>
                <w:tcPr>
                  <w:tcW w:w="4241" w:type="dxa"/>
                  <w:gridSpan w:val="2"/>
                  <w:shd w:val="clear" w:color="auto" w:fill="7993E7"/>
                </w:tcPr>
                <w:p w:rsidR="00671073" w:rsidRPr="005C3338" w:rsidRDefault="00671073" w:rsidP="00671073">
                  <w:pPr>
                    <w:jc w:val="center"/>
                    <w:rPr>
                      <w:rFonts w:ascii="Comic Sans MS" w:hAnsi="Comic Sans MS"/>
                      <w:b/>
                      <w:sz w:val="18"/>
                      <w:szCs w:val="18"/>
                    </w:rPr>
                  </w:pPr>
                  <w:r w:rsidRPr="005C3338">
                    <w:rPr>
                      <w:rFonts w:ascii="Comic Sans MS" w:hAnsi="Comic Sans MS"/>
                      <w:b/>
                      <w:sz w:val="18"/>
                      <w:szCs w:val="18"/>
                    </w:rPr>
                    <w:lastRenderedPageBreak/>
                    <w:t xml:space="preserve">Gill Blowers Nursery School Pupil </w:t>
                  </w:r>
                  <w:r>
                    <w:rPr>
                      <w:rFonts w:ascii="Comic Sans MS" w:hAnsi="Comic Sans MS"/>
                      <w:b/>
                      <w:sz w:val="18"/>
                      <w:szCs w:val="18"/>
                    </w:rPr>
                    <w:t>Outcomes 2018-19</w:t>
                  </w:r>
                </w:p>
              </w:tc>
              <w:tc>
                <w:tcPr>
                  <w:tcW w:w="1793" w:type="dxa"/>
                  <w:gridSpan w:val="2"/>
                  <w:shd w:val="clear" w:color="auto" w:fill="D6E3BC" w:themeFill="accent3" w:themeFillTint="66"/>
                </w:tcPr>
                <w:p w:rsidR="00671073" w:rsidRPr="00427EE9" w:rsidRDefault="00671073" w:rsidP="00671073">
                  <w:pPr>
                    <w:jc w:val="center"/>
                    <w:rPr>
                      <w:rFonts w:ascii="Comic Sans MS" w:hAnsi="Comic Sans MS"/>
                      <w:b/>
                      <w:sz w:val="18"/>
                      <w:szCs w:val="18"/>
                    </w:rPr>
                  </w:pPr>
                  <w:r w:rsidRPr="00427EE9">
                    <w:rPr>
                      <w:rFonts w:ascii="Comic Sans MS" w:hAnsi="Comic Sans MS"/>
                      <w:b/>
                      <w:sz w:val="18"/>
                      <w:szCs w:val="18"/>
                    </w:rPr>
                    <w:t>Pupil Premium</w:t>
                  </w:r>
                </w:p>
                <w:p w:rsidR="00671073" w:rsidRPr="005C3338" w:rsidRDefault="00671073" w:rsidP="00671073">
                  <w:pPr>
                    <w:jc w:val="center"/>
                    <w:rPr>
                      <w:rFonts w:ascii="Comic Sans MS" w:hAnsi="Comic Sans MS"/>
                      <w:b/>
                      <w:sz w:val="18"/>
                      <w:szCs w:val="18"/>
                    </w:rPr>
                  </w:pPr>
                  <w:r w:rsidRPr="00427EE9">
                    <w:rPr>
                      <w:rFonts w:ascii="Comic Sans MS" w:hAnsi="Comic Sans MS"/>
                      <w:b/>
                      <w:sz w:val="18"/>
                      <w:szCs w:val="18"/>
                    </w:rPr>
                    <w:t>3-4 cohort</w:t>
                  </w:r>
                </w:p>
              </w:tc>
              <w:tc>
                <w:tcPr>
                  <w:tcW w:w="1537" w:type="dxa"/>
                  <w:gridSpan w:val="2"/>
                  <w:shd w:val="clear" w:color="auto" w:fill="E5B8B7" w:themeFill="accent2" w:themeFillTint="66"/>
                </w:tcPr>
                <w:p w:rsidR="00671073" w:rsidRPr="005C3338" w:rsidRDefault="00671073" w:rsidP="00671073">
                  <w:pPr>
                    <w:jc w:val="center"/>
                    <w:rPr>
                      <w:rFonts w:ascii="Comic Sans MS" w:hAnsi="Comic Sans MS"/>
                      <w:b/>
                      <w:sz w:val="18"/>
                      <w:szCs w:val="18"/>
                    </w:rPr>
                  </w:pPr>
                  <w:r>
                    <w:rPr>
                      <w:rFonts w:ascii="Comic Sans MS" w:hAnsi="Comic Sans MS"/>
                      <w:b/>
                      <w:sz w:val="18"/>
                      <w:szCs w:val="18"/>
                    </w:rPr>
                    <w:t>Whole School</w:t>
                  </w:r>
                </w:p>
              </w:tc>
              <w:tc>
                <w:tcPr>
                  <w:tcW w:w="1537" w:type="dxa"/>
                  <w:gridSpan w:val="2"/>
                  <w:shd w:val="clear" w:color="auto" w:fill="B8CCE4" w:themeFill="accent1" w:themeFillTint="66"/>
                </w:tcPr>
                <w:p w:rsidR="00671073" w:rsidRPr="005C3338" w:rsidRDefault="00671073" w:rsidP="00671073">
                  <w:pPr>
                    <w:rPr>
                      <w:rFonts w:ascii="Comic Sans MS" w:hAnsi="Comic Sans MS"/>
                      <w:b/>
                      <w:sz w:val="18"/>
                      <w:szCs w:val="18"/>
                    </w:rPr>
                  </w:pPr>
                  <w:r w:rsidRPr="005C3338">
                    <w:rPr>
                      <w:rFonts w:ascii="Comic Sans MS" w:hAnsi="Comic Sans MS"/>
                      <w:b/>
                      <w:sz w:val="18"/>
                      <w:szCs w:val="18"/>
                    </w:rPr>
                    <w:t>National Expectation</w:t>
                  </w:r>
                </w:p>
              </w:tc>
            </w:tr>
            <w:tr w:rsidR="00B63F38" w:rsidRPr="00236A7C" w:rsidTr="00B63F38">
              <w:trPr>
                <w:trHeight w:val="104"/>
              </w:trPr>
              <w:tc>
                <w:tcPr>
                  <w:tcW w:w="4241" w:type="dxa"/>
                  <w:gridSpan w:val="2"/>
                  <w:shd w:val="clear" w:color="auto" w:fill="7993E7"/>
                </w:tcPr>
                <w:p w:rsidR="00671073" w:rsidRPr="005C3338" w:rsidRDefault="00671073" w:rsidP="00671073">
                  <w:pPr>
                    <w:jc w:val="center"/>
                    <w:rPr>
                      <w:rFonts w:ascii="Comic Sans MS" w:hAnsi="Comic Sans MS"/>
                      <w:b/>
                      <w:sz w:val="18"/>
                      <w:szCs w:val="18"/>
                    </w:rPr>
                  </w:pPr>
                  <w:r w:rsidRPr="005C3338">
                    <w:rPr>
                      <w:rFonts w:ascii="Comic Sans MS" w:hAnsi="Comic Sans MS"/>
                      <w:b/>
                      <w:sz w:val="18"/>
                      <w:szCs w:val="18"/>
                    </w:rPr>
                    <w:t>3-4’s</w:t>
                  </w:r>
                </w:p>
              </w:tc>
              <w:tc>
                <w:tcPr>
                  <w:tcW w:w="895" w:type="dxa"/>
                  <w:shd w:val="clear" w:color="auto" w:fill="D6E3BC" w:themeFill="accent3" w:themeFillTint="66"/>
                </w:tcPr>
                <w:p w:rsidR="00671073" w:rsidRPr="005C3338" w:rsidRDefault="00671073" w:rsidP="00853A27">
                  <w:pPr>
                    <w:jc w:val="center"/>
                    <w:rPr>
                      <w:rFonts w:ascii="Comic Sans MS" w:hAnsi="Comic Sans MS"/>
                      <w:b/>
                      <w:sz w:val="18"/>
                      <w:szCs w:val="18"/>
                    </w:rPr>
                  </w:pPr>
                  <w:r w:rsidRPr="005C3338">
                    <w:rPr>
                      <w:rFonts w:ascii="Comic Sans MS" w:hAnsi="Comic Sans MS"/>
                      <w:b/>
                      <w:sz w:val="18"/>
                      <w:szCs w:val="18"/>
                    </w:rPr>
                    <w:t>% At</w:t>
                  </w:r>
                </w:p>
              </w:tc>
              <w:tc>
                <w:tcPr>
                  <w:tcW w:w="899" w:type="dxa"/>
                  <w:shd w:val="clear" w:color="auto" w:fill="D6E3BC" w:themeFill="accent3" w:themeFillTint="66"/>
                </w:tcPr>
                <w:p w:rsidR="00671073" w:rsidRPr="005C3338" w:rsidRDefault="00671073" w:rsidP="00853A27">
                  <w:pPr>
                    <w:jc w:val="center"/>
                    <w:rPr>
                      <w:rFonts w:ascii="Comic Sans MS" w:hAnsi="Comic Sans MS"/>
                      <w:b/>
                      <w:sz w:val="18"/>
                      <w:szCs w:val="18"/>
                    </w:rPr>
                  </w:pPr>
                  <w:r w:rsidRPr="005C3338">
                    <w:rPr>
                      <w:rFonts w:ascii="Comic Sans MS" w:hAnsi="Comic Sans MS"/>
                      <w:b/>
                      <w:sz w:val="18"/>
                      <w:szCs w:val="18"/>
                    </w:rPr>
                    <w:t>% Above</w:t>
                  </w:r>
                </w:p>
              </w:tc>
              <w:tc>
                <w:tcPr>
                  <w:tcW w:w="769" w:type="dxa"/>
                  <w:shd w:val="clear" w:color="auto" w:fill="E5B8B7" w:themeFill="accent2" w:themeFillTint="66"/>
                </w:tcPr>
                <w:p w:rsidR="00671073" w:rsidRPr="005C3338" w:rsidRDefault="00671073" w:rsidP="00853A27">
                  <w:pPr>
                    <w:jc w:val="center"/>
                    <w:rPr>
                      <w:rFonts w:ascii="Comic Sans MS" w:hAnsi="Comic Sans MS"/>
                      <w:b/>
                      <w:sz w:val="18"/>
                      <w:szCs w:val="18"/>
                    </w:rPr>
                  </w:pPr>
                  <w:r w:rsidRPr="005C3338">
                    <w:rPr>
                      <w:rFonts w:ascii="Comic Sans MS" w:hAnsi="Comic Sans MS"/>
                      <w:b/>
                      <w:sz w:val="18"/>
                      <w:szCs w:val="18"/>
                    </w:rPr>
                    <w:t>% At</w:t>
                  </w:r>
                </w:p>
              </w:tc>
              <w:tc>
                <w:tcPr>
                  <w:tcW w:w="769" w:type="dxa"/>
                  <w:shd w:val="clear" w:color="auto" w:fill="E5B8B7" w:themeFill="accent2" w:themeFillTint="66"/>
                </w:tcPr>
                <w:p w:rsidR="00671073" w:rsidRPr="005C3338" w:rsidRDefault="00671073" w:rsidP="00853A27">
                  <w:pPr>
                    <w:jc w:val="center"/>
                    <w:rPr>
                      <w:rFonts w:ascii="Comic Sans MS" w:hAnsi="Comic Sans MS"/>
                      <w:b/>
                      <w:sz w:val="18"/>
                      <w:szCs w:val="18"/>
                    </w:rPr>
                  </w:pPr>
                  <w:r w:rsidRPr="005C3338">
                    <w:rPr>
                      <w:rFonts w:ascii="Comic Sans MS" w:hAnsi="Comic Sans MS"/>
                      <w:b/>
                      <w:sz w:val="18"/>
                      <w:szCs w:val="18"/>
                    </w:rPr>
                    <w:t>% Above</w:t>
                  </w:r>
                </w:p>
              </w:tc>
              <w:tc>
                <w:tcPr>
                  <w:tcW w:w="769" w:type="dxa"/>
                  <w:shd w:val="clear" w:color="auto" w:fill="B8CCE4" w:themeFill="accent1" w:themeFillTint="66"/>
                </w:tcPr>
                <w:p w:rsidR="00671073" w:rsidRPr="005C3338" w:rsidRDefault="00853A27" w:rsidP="00853A27">
                  <w:pPr>
                    <w:jc w:val="center"/>
                    <w:rPr>
                      <w:rFonts w:ascii="Comic Sans MS" w:hAnsi="Comic Sans MS"/>
                      <w:b/>
                      <w:sz w:val="18"/>
                      <w:szCs w:val="18"/>
                    </w:rPr>
                  </w:pPr>
                  <w:r>
                    <w:rPr>
                      <w:rFonts w:ascii="Comic Sans MS" w:hAnsi="Comic Sans MS"/>
                      <w:b/>
                      <w:sz w:val="18"/>
                      <w:szCs w:val="18"/>
                    </w:rPr>
                    <w:t>% At</w:t>
                  </w:r>
                </w:p>
              </w:tc>
              <w:tc>
                <w:tcPr>
                  <w:tcW w:w="769" w:type="dxa"/>
                  <w:shd w:val="clear" w:color="auto" w:fill="B8CCE4" w:themeFill="accent1" w:themeFillTint="66"/>
                </w:tcPr>
                <w:p w:rsidR="00671073" w:rsidRPr="005C3338" w:rsidRDefault="00671073" w:rsidP="00853A27">
                  <w:pPr>
                    <w:jc w:val="center"/>
                    <w:rPr>
                      <w:rFonts w:ascii="Comic Sans MS" w:hAnsi="Comic Sans MS"/>
                      <w:b/>
                      <w:sz w:val="18"/>
                      <w:szCs w:val="18"/>
                    </w:rPr>
                  </w:pPr>
                  <w:r w:rsidRPr="005C3338">
                    <w:rPr>
                      <w:rFonts w:ascii="Comic Sans MS" w:hAnsi="Comic Sans MS"/>
                      <w:b/>
                      <w:sz w:val="18"/>
                      <w:szCs w:val="18"/>
                    </w:rPr>
                    <w:t>% Above</w:t>
                  </w:r>
                </w:p>
              </w:tc>
            </w:tr>
            <w:tr w:rsidR="00B63F38" w:rsidRPr="005C3338" w:rsidTr="00B63F38">
              <w:trPr>
                <w:trHeight w:val="43"/>
              </w:trPr>
              <w:tc>
                <w:tcPr>
                  <w:tcW w:w="1897" w:type="dxa"/>
                  <w:vMerge w:val="restart"/>
                </w:tcPr>
                <w:p w:rsidR="00671073" w:rsidRPr="005C3338" w:rsidRDefault="00671073" w:rsidP="00671073">
                  <w:pPr>
                    <w:jc w:val="center"/>
                    <w:rPr>
                      <w:rFonts w:ascii="Comic Sans MS" w:hAnsi="Comic Sans MS"/>
                      <w:b/>
                      <w:sz w:val="16"/>
                      <w:szCs w:val="16"/>
                    </w:rPr>
                  </w:pPr>
                  <w:r w:rsidRPr="005C3338">
                    <w:rPr>
                      <w:rFonts w:ascii="Comic Sans MS" w:hAnsi="Comic Sans MS"/>
                      <w:b/>
                      <w:sz w:val="16"/>
                      <w:szCs w:val="16"/>
                    </w:rPr>
                    <w:t>Communication &amp; Language</w:t>
                  </w:r>
                </w:p>
                <w:p w:rsidR="00671073" w:rsidRPr="005C3338" w:rsidRDefault="00671073" w:rsidP="00671073">
                  <w:pPr>
                    <w:jc w:val="center"/>
                    <w:rPr>
                      <w:rFonts w:ascii="Comic Sans MS" w:hAnsi="Comic Sans MS"/>
                      <w:b/>
                      <w:sz w:val="16"/>
                      <w:szCs w:val="16"/>
                    </w:rPr>
                  </w:pPr>
                </w:p>
                <w:p w:rsidR="00671073" w:rsidRPr="005C3338" w:rsidRDefault="00671073" w:rsidP="00671073">
                  <w:pPr>
                    <w:jc w:val="center"/>
                    <w:rPr>
                      <w:rFonts w:ascii="Comic Sans MS" w:hAnsi="Comic Sans MS"/>
                      <w:b/>
                      <w:sz w:val="16"/>
                      <w:szCs w:val="16"/>
                    </w:rPr>
                  </w:pPr>
                </w:p>
              </w:tc>
              <w:tc>
                <w:tcPr>
                  <w:tcW w:w="2344" w:type="dxa"/>
                </w:tcPr>
                <w:p w:rsidR="00671073" w:rsidRDefault="00671073" w:rsidP="00671073">
                  <w:pPr>
                    <w:jc w:val="center"/>
                    <w:rPr>
                      <w:rFonts w:ascii="Comic Sans MS" w:hAnsi="Comic Sans MS"/>
                      <w:b/>
                      <w:sz w:val="16"/>
                      <w:szCs w:val="16"/>
                    </w:rPr>
                  </w:pPr>
                  <w:r w:rsidRPr="005C3338">
                    <w:rPr>
                      <w:rFonts w:ascii="Comic Sans MS" w:hAnsi="Comic Sans MS"/>
                      <w:b/>
                      <w:sz w:val="16"/>
                      <w:szCs w:val="16"/>
                    </w:rPr>
                    <w:t>Listening &amp; Attention</w:t>
                  </w:r>
                </w:p>
                <w:p w:rsidR="00671073" w:rsidRPr="005C3338" w:rsidRDefault="00671073" w:rsidP="00671073">
                  <w:pPr>
                    <w:jc w:val="center"/>
                    <w:rPr>
                      <w:rFonts w:ascii="Comic Sans MS" w:hAnsi="Comic Sans MS"/>
                      <w:b/>
                      <w:sz w:val="16"/>
                      <w:szCs w:val="16"/>
                    </w:rPr>
                  </w:pPr>
                </w:p>
              </w:tc>
              <w:tc>
                <w:tcPr>
                  <w:tcW w:w="895" w:type="dxa"/>
                  <w:shd w:val="clear" w:color="auto" w:fill="D6E3BC" w:themeFill="accent3" w:themeFillTint="66"/>
                </w:tcPr>
                <w:p w:rsidR="00671073" w:rsidRPr="009C7080" w:rsidRDefault="00853A27" w:rsidP="00853A27">
                  <w:pPr>
                    <w:jc w:val="center"/>
                    <w:rPr>
                      <w:sz w:val="20"/>
                      <w:szCs w:val="20"/>
                    </w:rPr>
                  </w:pPr>
                  <w:r>
                    <w:rPr>
                      <w:sz w:val="20"/>
                      <w:szCs w:val="20"/>
                    </w:rPr>
                    <w:t>36</w:t>
                  </w:r>
                  <w:r w:rsidR="00671073" w:rsidRPr="009C7080">
                    <w:rPr>
                      <w:sz w:val="20"/>
                      <w:szCs w:val="20"/>
                    </w:rPr>
                    <w:t>%</w:t>
                  </w:r>
                </w:p>
              </w:tc>
              <w:tc>
                <w:tcPr>
                  <w:tcW w:w="899" w:type="dxa"/>
                  <w:shd w:val="clear" w:color="auto" w:fill="D6E3BC" w:themeFill="accent3" w:themeFillTint="66"/>
                </w:tcPr>
                <w:p w:rsidR="00671073" w:rsidRPr="009C7080" w:rsidRDefault="00671073" w:rsidP="00853A27">
                  <w:pPr>
                    <w:jc w:val="center"/>
                    <w:rPr>
                      <w:sz w:val="20"/>
                      <w:szCs w:val="20"/>
                    </w:rPr>
                  </w:pPr>
                  <w:r w:rsidRPr="009C7080">
                    <w:rPr>
                      <w:sz w:val="20"/>
                      <w:szCs w:val="20"/>
                    </w:rPr>
                    <w:t>52%</w:t>
                  </w:r>
                </w:p>
              </w:tc>
              <w:tc>
                <w:tcPr>
                  <w:tcW w:w="769" w:type="dxa"/>
                  <w:shd w:val="clear" w:color="auto" w:fill="E5B8B7" w:themeFill="accent2" w:themeFillTint="66"/>
                </w:tcPr>
                <w:p w:rsidR="00671073" w:rsidRPr="009C7080" w:rsidRDefault="00853A27" w:rsidP="00853A27">
                  <w:pPr>
                    <w:jc w:val="center"/>
                    <w:rPr>
                      <w:sz w:val="20"/>
                      <w:szCs w:val="20"/>
                    </w:rPr>
                  </w:pPr>
                  <w:r>
                    <w:rPr>
                      <w:sz w:val="20"/>
                      <w:szCs w:val="20"/>
                    </w:rPr>
                    <w:t>46</w:t>
                  </w:r>
                  <w:r w:rsidR="00671073" w:rsidRPr="009C7080">
                    <w:rPr>
                      <w:sz w:val="20"/>
                      <w:szCs w:val="20"/>
                    </w:rPr>
                    <w:t>%</w:t>
                  </w:r>
                </w:p>
              </w:tc>
              <w:tc>
                <w:tcPr>
                  <w:tcW w:w="769" w:type="dxa"/>
                  <w:shd w:val="clear" w:color="auto" w:fill="E5B8B7" w:themeFill="accent2" w:themeFillTint="66"/>
                </w:tcPr>
                <w:p w:rsidR="00671073" w:rsidRPr="009C7080" w:rsidRDefault="00671073" w:rsidP="00853A27">
                  <w:pPr>
                    <w:jc w:val="center"/>
                    <w:rPr>
                      <w:sz w:val="20"/>
                      <w:szCs w:val="20"/>
                    </w:rPr>
                  </w:pPr>
                  <w:r w:rsidRPr="009C7080">
                    <w:rPr>
                      <w:sz w:val="20"/>
                      <w:szCs w:val="20"/>
                    </w:rPr>
                    <w:t>44%</w:t>
                  </w:r>
                </w:p>
              </w:tc>
              <w:tc>
                <w:tcPr>
                  <w:tcW w:w="769" w:type="dxa"/>
                  <w:shd w:val="clear" w:color="auto" w:fill="B8CCE4" w:themeFill="accent1" w:themeFillTint="66"/>
                </w:tcPr>
                <w:p w:rsidR="00671073" w:rsidRPr="009C7080" w:rsidRDefault="00853A27" w:rsidP="00853A27">
                  <w:pPr>
                    <w:jc w:val="center"/>
                    <w:rPr>
                      <w:sz w:val="20"/>
                      <w:szCs w:val="20"/>
                    </w:rPr>
                  </w:pPr>
                  <w:r>
                    <w:rPr>
                      <w:sz w:val="20"/>
                      <w:szCs w:val="20"/>
                    </w:rPr>
                    <w:t>63</w:t>
                  </w:r>
                  <w:r w:rsidR="00671073" w:rsidRPr="009C7080">
                    <w:rPr>
                      <w:sz w:val="20"/>
                      <w:szCs w:val="20"/>
                    </w:rPr>
                    <w:t>%</w:t>
                  </w:r>
                </w:p>
              </w:tc>
              <w:tc>
                <w:tcPr>
                  <w:tcW w:w="769" w:type="dxa"/>
                  <w:shd w:val="clear" w:color="auto" w:fill="B8CCE4" w:themeFill="accent1" w:themeFillTint="66"/>
                </w:tcPr>
                <w:p w:rsidR="00671073" w:rsidRPr="009C7080" w:rsidRDefault="00671073" w:rsidP="00853A27">
                  <w:pPr>
                    <w:jc w:val="center"/>
                    <w:rPr>
                      <w:sz w:val="20"/>
                      <w:szCs w:val="20"/>
                    </w:rPr>
                  </w:pPr>
                  <w:r w:rsidRPr="009C7080">
                    <w:rPr>
                      <w:sz w:val="20"/>
                      <w:szCs w:val="20"/>
                    </w:rPr>
                    <w:t>23%</w:t>
                  </w:r>
                </w:p>
              </w:tc>
            </w:tr>
            <w:tr w:rsidR="00B63F38" w:rsidRPr="005C3338" w:rsidTr="00B63F38">
              <w:trPr>
                <w:trHeight w:val="64"/>
              </w:trPr>
              <w:tc>
                <w:tcPr>
                  <w:tcW w:w="1897" w:type="dxa"/>
                  <w:vMerge/>
                </w:tcPr>
                <w:p w:rsidR="00671073" w:rsidRPr="005C3338" w:rsidRDefault="00671073" w:rsidP="00671073">
                  <w:pPr>
                    <w:jc w:val="center"/>
                    <w:rPr>
                      <w:rFonts w:ascii="Comic Sans MS" w:hAnsi="Comic Sans MS"/>
                      <w:b/>
                      <w:sz w:val="16"/>
                      <w:szCs w:val="16"/>
                    </w:rPr>
                  </w:pPr>
                </w:p>
              </w:tc>
              <w:tc>
                <w:tcPr>
                  <w:tcW w:w="2344" w:type="dxa"/>
                </w:tcPr>
                <w:p w:rsidR="00671073" w:rsidRPr="005C3338" w:rsidRDefault="00671073" w:rsidP="00671073">
                  <w:pPr>
                    <w:jc w:val="center"/>
                    <w:rPr>
                      <w:rFonts w:ascii="Comic Sans MS" w:hAnsi="Comic Sans MS"/>
                      <w:b/>
                      <w:sz w:val="16"/>
                      <w:szCs w:val="16"/>
                    </w:rPr>
                  </w:pPr>
                  <w:r w:rsidRPr="005C3338">
                    <w:rPr>
                      <w:rFonts w:ascii="Comic Sans MS" w:hAnsi="Comic Sans MS"/>
                      <w:b/>
                      <w:sz w:val="16"/>
                      <w:szCs w:val="16"/>
                    </w:rPr>
                    <w:t>Understanding</w:t>
                  </w:r>
                </w:p>
              </w:tc>
              <w:tc>
                <w:tcPr>
                  <w:tcW w:w="895" w:type="dxa"/>
                  <w:shd w:val="clear" w:color="auto" w:fill="D6E3BC" w:themeFill="accent3" w:themeFillTint="66"/>
                </w:tcPr>
                <w:p w:rsidR="00671073" w:rsidRPr="009C7080" w:rsidRDefault="00853A27" w:rsidP="00853A27">
                  <w:pPr>
                    <w:jc w:val="center"/>
                    <w:rPr>
                      <w:sz w:val="20"/>
                      <w:szCs w:val="20"/>
                    </w:rPr>
                  </w:pPr>
                  <w:r>
                    <w:rPr>
                      <w:sz w:val="20"/>
                      <w:szCs w:val="20"/>
                    </w:rPr>
                    <w:t>32</w:t>
                  </w:r>
                  <w:r w:rsidR="00671073" w:rsidRPr="009C7080">
                    <w:rPr>
                      <w:sz w:val="20"/>
                      <w:szCs w:val="20"/>
                    </w:rPr>
                    <w:t>%</w:t>
                  </w:r>
                </w:p>
              </w:tc>
              <w:tc>
                <w:tcPr>
                  <w:tcW w:w="899" w:type="dxa"/>
                  <w:shd w:val="clear" w:color="auto" w:fill="D6E3BC" w:themeFill="accent3" w:themeFillTint="66"/>
                </w:tcPr>
                <w:p w:rsidR="00671073" w:rsidRPr="009C7080" w:rsidRDefault="00671073" w:rsidP="00853A27">
                  <w:pPr>
                    <w:jc w:val="center"/>
                    <w:rPr>
                      <w:sz w:val="20"/>
                      <w:szCs w:val="20"/>
                    </w:rPr>
                  </w:pPr>
                  <w:r w:rsidRPr="009C7080">
                    <w:rPr>
                      <w:sz w:val="20"/>
                      <w:szCs w:val="20"/>
                    </w:rPr>
                    <w:t>52%</w:t>
                  </w:r>
                </w:p>
              </w:tc>
              <w:tc>
                <w:tcPr>
                  <w:tcW w:w="769" w:type="dxa"/>
                  <w:shd w:val="clear" w:color="auto" w:fill="E5B8B7" w:themeFill="accent2" w:themeFillTint="66"/>
                </w:tcPr>
                <w:p w:rsidR="00671073" w:rsidRPr="009C7080" w:rsidRDefault="00853A27" w:rsidP="00853A27">
                  <w:pPr>
                    <w:jc w:val="center"/>
                    <w:rPr>
                      <w:sz w:val="20"/>
                      <w:szCs w:val="20"/>
                    </w:rPr>
                  </w:pPr>
                  <w:r>
                    <w:rPr>
                      <w:sz w:val="20"/>
                      <w:szCs w:val="20"/>
                    </w:rPr>
                    <w:t>41</w:t>
                  </w:r>
                  <w:r w:rsidR="00671073" w:rsidRPr="009C7080">
                    <w:rPr>
                      <w:sz w:val="20"/>
                      <w:szCs w:val="20"/>
                    </w:rPr>
                    <w:t>%</w:t>
                  </w:r>
                </w:p>
              </w:tc>
              <w:tc>
                <w:tcPr>
                  <w:tcW w:w="769" w:type="dxa"/>
                  <w:shd w:val="clear" w:color="auto" w:fill="E5B8B7" w:themeFill="accent2" w:themeFillTint="66"/>
                </w:tcPr>
                <w:p w:rsidR="00671073" w:rsidRPr="009C7080" w:rsidRDefault="00671073" w:rsidP="00853A27">
                  <w:pPr>
                    <w:jc w:val="center"/>
                    <w:rPr>
                      <w:sz w:val="20"/>
                      <w:szCs w:val="20"/>
                    </w:rPr>
                  </w:pPr>
                  <w:r w:rsidRPr="009C7080">
                    <w:rPr>
                      <w:sz w:val="20"/>
                      <w:szCs w:val="20"/>
                    </w:rPr>
                    <w:t>45%</w:t>
                  </w:r>
                </w:p>
              </w:tc>
              <w:tc>
                <w:tcPr>
                  <w:tcW w:w="769" w:type="dxa"/>
                  <w:shd w:val="clear" w:color="auto" w:fill="B8CCE4" w:themeFill="accent1" w:themeFillTint="66"/>
                </w:tcPr>
                <w:p w:rsidR="00671073" w:rsidRPr="009C7080" w:rsidRDefault="00853A27" w:rsidP="00853A27">
                  <w:pPr>
                    <w:jc w:val="center"/>
                    <w:rPr>
                      <w:sz w:val="20"/>
                      <w:szCs w:val="20"/>
                    </w:rPr>
                  </w:pPr>
                  <w:r>
                    <w:rPr>
                      <w:sz w:val="20"/>
                      <w:szCs w:val="20"/>
                    </w:rPr>
                    <w:t>63</w:t>
                  </w:r>
                  <w:r w:rsidR="00671073" w:rsidRPr="009C7080">
                    <w:rPr>
                      <w:sz w:val="20"/>
                      <w:szCs w:val="20"/>
                    </w:rPr>
                    <w:t>%</w:t>
                  </w:r>
                </w:p>
              </w:tc>
              <w:tc>
                <w:tcPr>
                  <w:tcW w:w="769" w:type="dxa"/>
                  <w:shd w:val="clear" w:color="auto" w:fill="B8CCE4" w:themeFill="accent1" w:themeFillTint="66"/>
                </w:tcPr>
                <w:p w:rsidR="00671073" w:rsidRPr="009C7080" w:rsidRDefault="00671073" w:rsidP="00853A27">
                  <w:pPr>
                    <w:jc w:val="center"/>
                    <w:rPr>
                      <w:sz w:val="20"/>
                      <w:szCs w:val="20"/>
                    </w:rPr>
                  </w:pPr>
                  <w:r w:rsidRPr="009C7080">
                    <w:rPr>
                      <w:sz w:val="20"/>
                      <w:szCs w:val="20"/>
                    </w:rPr>
                    <w:t>23%</w:t>
                  </w:r>
                </w:p>
              </w:tc>
            </w:tr>
            <w:tr w:rsidR="00B63F38" w:rsidRPr="005C3338" w:rsidTr="00B63F38">
              <w:trPr>
                <w:trHeight w:val="69"/>
              </w:trPr>
              <w:tc>
                <w:tcPr>
                  <w:tcW w:w="1897" w:type="dxa"/>
                  <w:vMerge/>
                </w:tcPr>
                <w:p w:rsidR="00671073" w:rsidRPr="005C3338" w:rsidRDefault="00671073" w:rsidP="00671073">
                  <w:pPr>
                    <w:jc w:val="center"/>
                    <w:rPr>
                      <w:rFonts w:ascii="Comic Sans MS" w:hAnsi="Comic Sans MS"/>
                      <w:b/>
                      <w:sz w:val="16"/>
                      <w:szCs w:val="16"/>
                    </w:rPr>
                  </w:pPr>
                </w:p>
              </w:tc>
              <w:tc>
                <w:tcPr>
                  <w:tcW w:w="2344" w:type="dxa"/>
                </w:tcPr>
                <w:p w:rsidR="00671073" w:rsidRPr="005C3338" w:rsidRDefault="00671073" w:rsidP="00671073">
                  <w:pPr>
                    <w:jc w:val="center"/>
                    <w:rPr>
                      <w:rFonts w:ascii="Comic Sans MS" w:hAnsi="Comic Sans MS"/>
                      <w:b/>
                      <w:sz w:val="16"/>
                      <w:szCs w:val="16"/>
                    </w:rPr>
                  </w:pPr>
                  <w:r w:rsidRPr="005C3338">
                    <w:rPr>
                      <w:rFonts w:ascii="Comic Sans MS" w:hAnsi="Comic Sans MS"/>
                      <w:b/>
                      <w:sz w:val="16"/>
                      <w:szCs w:val="16"/>
                    </w:rPr>
                    <w:t>Speaking</w:t>
                  </w:r>
                </w:p>
              </w:tc>
              <w:tc>
                <w:tcPr>
                  <w:tcW w:w="895" w:type="dxa"/>
                  <w:shd w:val="clear" w:color="auto" w:fill="D6E3BC" w:themeFill="accent3" w:themeFillTint="66"/>
                </w:tcPr>
                <w:p w:rsidR="00671073" w:rsidRPr="009C7080" w:rsidRDefault="00853A27" w:rsidP="00853A27">
                  <w:pPr>
                    <w:jc w:val="center"/>
                    <w:rPr>
                      <w:sz w:val="20"/>
                      <w:szCs w:val="20"/>
                    </w:rPr>
                  </w:pPr>
                  <w:r>
                    <w:rPr>
                      <w:sz w:val="20"/>
                      <w:szCs w:val="20"/>
                    </w:rPr>
                    <w:t>48</w:t>
                  </w:r>
                  <w:r w:rsidR="00671073" w:rsidRPr="009C7080">
                    <w:rPr>
                      <w:sz w:val="20"/>
                      <w:szCs w:val="20"/>
                    </w:rPr>
                    <w:t>%</w:t>
                  </w:r>
                </w:p>
              </w:tc>
              <w:tc>
                <w:tcPr>
                  <w:tcW w:w="899" w:type="dxa"/>
                  <w:shd w:val="clear" w:color="auto" w:fill="D6E3BC" w:themeFill="accent3" w:themeFillTint="66"/>
                </w:tcPr>
                <w:p w:rsidR="00671073" w:rsidRPr="009C7080" w:rsidRDefault="00671073" w:rsidP="00853A27">
                  <w:pPr>
                    <w:jc w:val="center"/>
                    <w:rPr>
                      <w:sz w:val="20"/>
                      <w:szCs w:val="20"/>
                    </w:rPr>
                  </w:pPr>
                  <w:r w:rsidRPr="009C7080">
                    <w:rPr>
                      <w:sz w:val="20"/>
                      <w:szCs w:val="20"/>
                    </w:rPr>
                    <w:t>40%</w:t>
                  </w:r>
                </w:p>
              </w:tc>
              <w:tc>
                <w:tcPr>
                  <w:tcW w:w="769" w:type="dxa"/>
                  <w:shd w:val="clear" w:color="auto" w:fill="E5B8B7" w:themeFill="accent2" w:themeFillTint="66"/>
                </w:tcPr>
                <w:p w:rsidR="00671073" w:rsidRPr="009C7080" w:rsidRDefault="00853A27" w:rsidP="00853A27">
                  <w:pPr>
                    <w:jc w:val="center"/>
                    <w:rPr>
                      <w:sz w:val="20"/>
                      <w:szCs w:val="20"/>
                    </w:rPr>
                  </w:pPr>
                  <w:r>
                    <w:rPr>
                      <w:sz w:val="20"/>
                      <w:szCs w:val="20"/>
                    </w:rPr>
                    <w:t>40</w:t>
                  </w:r>
                  <w:r w:rsidR="00671073" w:rsidRPr="009C7080">
                    <w:rPr>
                      <w:sz w:val="20"/>
                      <w:szCs w:val="20"/>
                    </w:rPr>
                    <w:t>%</w:t>
                  </w:r>
                </w:p>
              </w:tc>
              <w:tc>
                <w:tcPr>
                  <w:tcW w:w="769" w:type="dxa"/>
                  <w:shd w:val="clear" w:color="auto" w:fill="E5B8B7" w:themeFill="accent2" w:themeFillTint="66"/>
                </w:tcPr>
                <w:p w:rsidR="00671073" w:rsidRPr="009C7080" w:rsidRDefault="00671073" w:rsidP="00853A27">
                  <w:pPr>
                    <w:jc w:val="center"/>
                    <w:rPr>
                      <w:sz w:val="20"/>
                      <w:szCs w:val="20"/>
                    </w:rPr>
                  </w:pPr>
                  <w:r w:rsidRPr="009C7080">
                    <w:rPr>
                      <w:sz w:val="20"/>
                      <w:szCs w:val="20"/>
                    </w:rPr>
                    <w:t>38%</w:t>
                  </w:r>
                </w:p>
              </w:tc>
              <w:tc>
                <w:tcPr>
                  <w:tcW w:w="769" w:type="dxa"/>
                  <w:shd w:val="clear" w:color="auto" w:fill="B8CCE4" w:themeFill="accent1" w:themeFillTint="66"/>
                </w:tcPr>
                <w:p w:rsidR="00671073" w:rsidRPr="009C7080" w:rsidRDefault="00853A27" w:rsidP="00853A27">
                  <w:pPr>
                    <w:jc w:val="center"/>
                    <w:rPr>
                      <w:sz w:val="20"/>
                      <w:szCs w:val="20"/>
                    </w:rPr>
                  </w:pPr>
                  <w:r>
                    <w:rPr>
                      <w:sz w:val="20"/>
                      <w:szCs w:val="20"/>
                    </w:rPr>
                    <w:t>66</w:t>
                  </w:r>
                  <w:r w:rsidR="00671073" w:rsidRPr="009C7080">
                    <w:rPr>
                      <w:sz w:val="20"/>
                      <w:szCs w:val="20"/>
                    </w:rPr>
                    <w:t>%</w:t>
                  </w:r>
                </w:p>
              </w:tc>
              <w:tc>
                <w:tcPr>
                  <w:tcW w:w="769" w:type="dxa"/>
                  <w:shd w:val="clear" w:color="auto" w:fill="B8CCE4" w:themeFill="accent1" w:themeFillTint="66"/>
                </w:tcPr>
                <w:p w:rsidR="00671073" w:rsidRPr="009C7080" w:rsidRDefault="00671073" w:rsidP="00853A27">
                  <w:pPr>
                    <w:jc w:val="center"/>
                    <w:rPr>
                      <w:sz w:val="20"/>
                      <w:szCs w:val="20"/>
                    </w:rPr>
                  </w:pPr>
                  <w:r w:rsidRPr="009C7080">
                    <w:rPr>
                      <w:sz w:val="20"/>
                      <w:szCs w:val="20"/>
                    </w:rPr>
                    <w:t>20%</w:t>
                  </w:r>
                </w:p>
              </w:tc>
            </w:tr>
            <w:tr w:rsidR="00B63F38" w:rsidRPr="005C3338" w:rsidTr="00B63F38">
              <w:trPr>
                <w:trHeight w:val="76"/>
              </w:trPr>
              <w:tc>
                <w:tcPr>
                  <w:tcW w:w="1897" w:type="dxa"/>
                  <w:vMerge w:val="restart"/>
                </w:tcPr>
                <w:p w:rsidR="00671073" w:rsidRPr="005C3338" w:rsidRDefault="00671073" w:rsidP="00671073">
                  <w:pPr>
                    <w:jc w:val="center"/>
                    <w:rPr>
                      <w:rFonts w:ascii="Comic Sans MS" w:hAnsi="Comic Sans MS"/>
                      <w:b/>
                      <w:sz w:val="16"/>
                      <w:szCs w:val="16"/>
                    </w:rPr>
                  </w:pPr>
                  <w:r w:rsidRPr="005C3338">
                    <w:rPr>
                      <w:rFonts w:ascii="Comic Sans MS" w:hAnsi="Comic Sans MS"/>
                      <w:b/>
                      <w:sz w:val="16"/>
                      <w:szCs w:val="16"/>
                    </w:rPr>
                    <w:t>Physical Development</w:t>
                  </w:r>
                </w:p>
                <w:p w:rsidR="00671073" w:rsidRPr="005C3338" w:rsidRDefault="00671073" w:rsidP="00671073">
                  <w:pPr>
                    <w:jc w:val="center"/>
                    <w:rPr>
                      <w:rFonts w:ascii="Comic Sans MS" w:hAnsi="Comic Sans MS"/>
                      <w:b/>
                      <w:sz w:val="16"/>
                      <w:szCs w:val="16"/>
                    </w:rPr>
                  </w:pPr>
                </w:p>
              </w:tc>
              <w:tc>
                <w:tcPr>
                  <w:tcW w:w="2344" w:type="dxa"/>
                </w:tcPr>
                <w:p w:rsidR="00671073" w:rsidRPr="005C3338" w:rsidRDefault="00671073" w:rsidP="00671073">
                  <w:pPr>
                    <w:jc w:val="center"/>
                    <w:rPr>
                      <w:rFonts w:ascii="Comic Sans MS" w:hAnsi="Comic Sans MS"/>
                      <w:b/>
                      <w:sz w:val="16"/>
                      <w:szCs w:val="16"/>
                    </w:rPr>
                  </w:pPr>
                  <w:r w:rsidRPr="005C3338">
                    <w:rPr>
                      <w:rFonts w:ascii="Comic Sans MS" w:hAnsi="Comic Sans MS"/>
                      <w:b/>
                      <w:sz w:val="16"/>
                      <w:szCs w:val="16"/>
                    </w:rPr>
                    <w:t>Moving &amp; Handling</w:t>
                  </w:r>
                </w:p>
              </w:tc>
              <w:tc>
                <w:tcPr>
                  <w:tcW w:w="895" w:type="dxa"/>
                  <w:shd w:val="clear" w:color="auto" w:fill="D6E3BC" w:themeFill="accent3" w:themeFillTint="66"/>
                </w:tcPr>
                <w:p w:rsidR="00671073" w:rsidRPr="009C7080" w:rsidRDefault="00853A27" w:rsidP="00853A27">
                  <w:pPr>
                    <w:jc w:val="center"/>
                    <w:rPr>
                      <w:sz w:val="20"/>
                      <w:szCs w:val="20"/>
                    </w:rPr>
                  </w:pPr>
                  <w:r>
                    <w:rPr>
                      <w:sz w:val="20"/>
                      <w:szCs w:val="20"/>
                    </w:rPr>
                    <w:t>32</w:t>
                  </w:r>
                  <w:r w:rsidR="00671073" w:rsidRPr="009C7080">
                    <w:rPr>
                      <w:sz w:val="20"/>
                      <w:szCs w:val="20"/>
                    </w:rPr>
                    <w:t>%</w:t>
                  </w:r>
                </w:p>
              </w:tc>
              <w:tc>
                <w:tcPr>
                  <w:tcW w:w="899" w:type="dxa"/>
                  <w:shd w:val="clear" w:color="auto" w:fill="D6E3BC" w:themeFill="accent3" w:themeFillTint="66"/>
                </w:tcPr>
                <w:p w:rsidR="00671073" w:rsidRPr="009C7080" w:rsidRDefault="00671073" w:rsidP="00853A27">
                  <w:pPr>
                    <w:jc w:val="center"/>
                    <w:rPr>
                      <w:sz w:val="20"/>
                      <w:szCs w:val="20"/>
                    </w:rPr>
                  </w:pPr>
                  <w:r w:rsidRPr="009C7080">
                    <w:rPr>
                      <w:sz w:val="20"/>
                      <w:szCs w:val="20"/>
                    </w:rPr>
                    <w:t>60%</w:t>
                  </w:r>
                </w:p>
              </w:tc>
              <w:tc>
                <w:tcPr>
                  <w:tcW w:w="769" w:type="dxa"/>
                  <w:shd w:val="clear" w:color="auto" w:fill="E5B8B7" w:themeFill="accent2" w:themeFillTint="66"/>
                </w:tcPr>
                <w:p w:rsidR="00671073" w:rsidRPr="009C7080" w:rsidRDefault="00853A27" w:rsidP="00853A27">
                  <w:pPr>
                    <w:jc w:val="center"/>
                    <w:rPr>
                      <w:sz w:val="20"/>
                      <w:szCs w:val="20"/>
                    </w:rPr>
                  </w:pPr>
                  <w:r>
                    <w:rPr>
                      <w:sz w:val="20"/>
                      <w:szCs w:val="20"/>
                    </w:rPr>
                    <w:t>40</w:t>
                  </w:r>
                  <w:r w:rsidR="00671073" w:rsidRPr="009C7080">
                    <w:rPr>
                      <w:sz w:val="20"/>
                      <w:szCs w:val="20"/>
                    </w:rPr>
                    <w:t>%</w:t>
                  </w:r>
                </w:p>
              </w:tc>
              <w:tc>
                <w:tcPr>
                  <w:tcW w:w="769" w:type="dxa"/>
                  <w:shd w:val="clear" w:color="auto" w:fill="E5B8B7" w:themeFill="accent2" w:themeFillTint="66"/>
                </w:tcPr>
                <w:p w:rsidR="00671073" w:rsidRPr="009C7080" w:rsidRDefault="00671073" w:rsidP="00853A27">
                  <w:pPr>
                    <w:jc w:val="center"/>
                    <w:rPr>
                      <w:sz w:val="20"/>
                      <w:szCs w:val="20"/>
                    </w:rPr>
                  </w:pPr>
                  <w:r w:rsidRPr="009C7080">
                    <w:rPr>
                      <w:sz w:val="20"/>
                      <w:szCs w:val="20"/>
                    </w:rPr>
                    <w:t>55%</w:t>
                  </w:r>
                </w:p>
              </w:tc>
              <w:tc>
                <w:tcPr>
                  <w:tcW w:w="769" w:type="dxa"/>
                  <w:shd w:val="clear" w:color="auto" w:fill="B8CCE4" w:themeFill="accent1" w:themeFillTint="66"/>
                </w:tcPr>
                <w:p w:rsidR="00671073" w:rsidRPr="009C7080" w:rsidRDefault="00671073" w:rsidP="00853A27">
                  <w:pPr>
                    <w:jc w:val="center"/>
                    <w:rPr>
                      <w:sz w:val="20"/>
                      <w:szCs w:val="20"/>
                    </w:rPr>
                  </w:pPr>
                  <w:r w:rsidRPr="009C7080">
                    <w:rPr>
                      <w:sz w:val="20"/>
                      <w:szCs w:val="20"/>
                    </w:rPr>
                    <w:t>71%</w:t>
                  </w:r>
                </w:p>
              </w:tc>
              <w:tc>
                <w:tcPr>
                  <w:tcW w:w="769" w:type="dxa"/>
                  <w:shd w:val="clear" w:color="auto" w:fill="B8CCE4" w:themeFill="accent1" w:themeFillTint="66"/>
                </w:tcPr>
                <w:p w:rsidR="00671073" w:rsidRPr="009C7080" w:rsidRDefault="00671073" w:rsidP="00853A27">
                  <w:pPr>
                    <w:jc w:val="center"/>
                    <w:rPr>
                      <w:sz w:val="20"/>
                      <w:szCs w:val="20"/>
                    </w:rPr>
                  </w:pPr>
                  <w:r w:rsidRPr="009C7080">
                    <w:rPr>
                      <w:sz w:val="20"/>
                      <w:szCs w:val="20"/>
                    </w:rPr>
                    <w:t>19%</w:t>
                  </w:r>
                </w:p>
              </w:tc>
            </w:tr>
            <w:tr w:rsidR="00B63F38" w:rsidRPr="005C3338" w:rsidTr="00B63F38">
              <w:trPr>
                <w:trHeight w:val="58"/>
              </w:trPr>
              <w:tc>
                <w:tcPr>
                  <w:tcW w:w="1897" w:type="dxa"/>
                  <w:vMerge/>
                </w:tcPr>
                <w:p w:rsidR="00671073" w:rsidRPr="005C3338" w:rsidRDefault="00671073" w:rsidP="00671073">
                  <w:pPr>
                    <w:jc w:val="center"/>
                    <w:rPr>
                      <w:rFonts w:ascii="Comic Sans MS" w:hAnsi="Comic Sans MS"/>
                      <w:b/>
                      <w:sz w:val="16"/>
                      <w:szCs w:val="16"/>
                    </w:rPr>
                  </w:pPr>
                </w:p>
              </w:tc>
              <w:tc>
                <w:tcPr>
                  <w:tcW w:w="2344" w:type="dxa"/>
                </w:tcPr>
                <w:p w:rsidR="00671073" w:rsidRPr="005C3338" w:rsidRDefault="00671073" w:rsidP="00671073">
                  <w:pPr>
                    <w:jc w:val="center"/>
                    <w:rPr>
                      <w:rFonts w:ascii="Comic Sans MS" w:hAnsi="Comic Sans MS"/>
                      <w:b/>
                      <w:sz w:val="16"/>
                      <w:szCs w:val="16"/>
                    </w:rPr>
                  </w:pPr>
                  <w:r w:rsidRPr="005C3338">
                    <w:rPr>
                      <w:rFonts w:ascii="Comic Sans MS" w:hAnsi="Comic Sans MS"/>
                      <w:b/>
                      <w:sz w:val="16"/>
                      <w:szCs w:val="16"/>
                    </w:rPr>
                    <w:t>Health and Self-Care</w:t>
                  </w:r>
                </w:p>
              </w:tc>
              <w:tc>
                <w:tcPr>
                  <w:tcW w:w="895" w:type="dxa"/>
                  <w:shd w:val="clear" w:color="auto" w:fill="D6E3BC" w:themeFill="accent3" w:themeFillTint="66"/>
                </w:tcPr>
                <w:p w:rsidR="00671073" w:rsidRPr="009C7080" w:rsidRDefault="00853A27" w:rsidP="00853A27">
                  <w:pPr>
                    <w:jc w:val="center"/>
                    <w:rPr>
                      <w:sz w:val="20"/>
                      <w:szCs w:val="20"/>
                    </w:rPr>
                  </w:pPr>
                  <w:r>
                    <w:rPr>
                      <w:sz w:val="20"/>
                      <w:szCs w:val="20"/>
                    </w:rPr>
                    <w:t>24</w:t>
                  </w:r>
                  <w:r w:rsidR="00671073" w:rsidRPr="009C7080">
                    <w:rPr>
                      <w:sz w:val="20"/>
                      <w:szCs w:val="20"/>
                    </w:rPr>
                    <w:t>%</w:t>
                  </w:r>
                </w:p>
              </w:tc>
              <w:tc>
                <w:tcPr>
                  <w:tcW w:w="899" w:type="dxa"/>
                  <w:shd w:val="clear" w:color="auto" w:fill="D6E3BC" w:themeFill="accent3" w:themeFillTint="66"/>
                </w:tcPr>
                <w:p w:rsidR="00671073" w:rsidRPr="009C7080" w:rsidRDefault="00671073" w:rsidP="00853A27">
                  <w:pPr>
                    <w:jc w:val="center"/>
                    <w:rPr>
                      <w:sz w:val="20"/>
                      <w:szCs w:val="20"/>
                    </w:rPr>
                  </w:pPr>
                  <w:r w:rsidRPr="009C7080">
                    <w:rPr>
                      <w:sz w:val="20"/>
                      <w:szCs w:val="20"/>
                    </w:rPr>
                    <w:t>72%</w:t>
                  </w:r>
                </w:p>
              </w:tc>
              <w:tc>
                <w:tcPr>
                  <w:tcW w:w="769" w:type="dxa"/>
                  <w:shd w:val="clear" w:color="auto" w:fill="E5B8B7" w:themeFill="accent2" w:themeFillTint="66"/>
                </w:tcPr>
                <w:p w:rsidR="00671073" w:rsidRPr="009C7080" w:rsidRDefault="00853A27" w:rsidP="00853A27">
                  <w:pPr>
                    <w:jc w:val="center"/>
                    <w:rPr>
                      <w:sz w:val="20"/>
                      <w:szCs w:val="20"/>
                    </w:rPr>
                  </w:pPr>
                  <w:r>
                    <w:rPr>
                      <w:sz w:val="20"/>
                      <w:szCs w:val="20"/>
                    </w:rPr>
                    <w:t>37</w:t>
                  </w:r>
                  <w:r w:rsidR="00671073" w:rsidRPr="009C7080">
                    <w:rPr>
                      <w:sz w:val="20"/>
                      <w:szCs w:val="20"/>
                    </w:rPr>
                    <w:t>%</w:t>
                  </w:r>
                </w:p>
              </w:tc>
              <w:tc>
                <w:tcPr>
                  <w:tcW w:w="769" w:type="dxa"/>
                  <w:shd w:val="clear" w:color="auto" w:fill="E5B8B7" w:themeFill="accent2" w:themeFillTint="66"/>
                </w:tcPr>
                <w:p w:rsidR="00671073" w:rsidRPr="009C7080" w:rsidRDefault="00671073" w:rsidP="00853A27">
                  <w:pPr>
                    <w:jc w:val="center"/>
                    <w:rPr>
                      <w:sz w:val="20"/>
                      <w:szCs w:val="20"/>
                    </w:rPr>
                  </w:pPr>
                  <w:r w:rsidRPr="009C7080">
                    <w:rPr>
                      <w:sz w:val="20"/>
                      <w:szCs w:val="20"/>
                    </w:rPr>
                    <w:t>60%</w:t>
                  </w:r>
                </w:p>
              </w:tc>
              <w:tc>
                <w:tcPr>
                  <w:tcW w:w="769" w:type="dxa"/>
                  <w:shd w:val="clear" w:color="auto" w:fill="B8CCE4" w:themeFill="accent1" w:themeFillTint="66"/>
                </w:tcPr>
                <w:p w:rsidR="00671073" w:rsidRPr="009C7080" w:rsidRDefault="00671073" w:rsidP="00853A27">
                  <w:pPr>
                    <w:jc w:val="center"/>
                    <w:rPr>
                      <w:sz w:val="20"/>
                      <w:szCs w:val="20"/>
                    </w:rPr>
                  </w:pPr>
                  <w:r w:rsidRPr="009C7080">
                    <w:rPr>
                      <w:sz w:val="20"/>
                      <w:szCs w:val="20"/>
                    </w:rPr>
                    <w:t>71%</w:t>
                  </w:r>
                </w:p>
              </w:tc>
              <w:tc>
                <w:tcPr>
                  <w:tcW w:w="769" w:type="dxa"/>
                  <w:shd w:val="clear" w:color="auto" w:fill="B8CCE4" w:themeFill="accent1" w:themeFillTint="66"/>
                </w:tcPr>
                <w:p w:rsidR="00671073" w:rsidRPr="009C7080" w:rsidRDefault="00671073" w:rsidP="00853A27">
                  <w:pPr>
                    <w:jc w:val="center"/>
                    <w:rPr>
                      <w:sz w:val="20"/>
                      <w:szCs w:val="20"/>
                    </w:rPr>
                  </w:pPr>
                  <w:r w:rsidRPr="009C7080">
                    <w:rPr>
                      <w:sz w:val="20"/>
                      <w:szCs w:val="20"/>
                    </w:rPr>
                    <w:t>20%</w:t>
                  </w:r>
                </w:p>
              </w:tc>
            </w:tr>
            <w:tr w:rsidR="00B63F38" w:rsidRPr="005C3338" w:rsidTr="00B63F38">
              <w:trPr>
                <w:trHeight w:val="61"/>
              </w:trPr>
              <w:tc>
                <w:tcPr>
                  <w:tcW w:w="1897" w:type="dxa"/>
                  <w:vMerge w:val="restart"/>
                </w:tcPr>
                <w:p w:rsidR="00671073" w:rsidRPr="005C3338" w:rsidRDefault="00671073" w:rsidP="00671073">
                  <w:pPr>
                    <w:jc w:val="center"/>
                    <w:rPr>
                      <w:rFonts w:ascii="Comic Sans MS" w:hAnsi="Comic Sans MS"/>
                      <w:b/>
                      <w:sz w:val="16"/>
                      <w:szCs w:val="16"/>
                    </w:rPr>
                  </w:pPr>
                  <w:r w:rsidRPr="005C3338">
                    <w:rPr>
                      <w:rFonts w:ascii="Comic Sans MS" w:hAnsi="Comic Sans MS"/>
                      <w:b/>
                      <w:sz w:val="16"/>
                      <w:szCs w:val="16"/>
                    </w:rPr>
                    <w:t>Personal, Social &amp; Emotional Development</w:t>
                  </w:r>
                </w:p>
                <w:p w:rsidR="00671073" w:rsidRPr="005C3338" w:rsidRDefault="00671073" w:rsidP="00671073">
                  <w:pPr>
                    <w:jc w:val="center"/>
                    <w:rPr>
                      <w:rFonts w:ascii="Comic Sans MS" w:hAnsi="Comic Sans MS"/>
                      <w:b/>
                      <w:sz w:val="16"/>
                      <w:szCs w:val="16"/>
                    </w:rPr>
                  </w:pPr>
                </w:p>
              </w:tc>
              <w:tc>
                <w:tcPr>
                  <w:tcW w:w="2344" w:type="dxa"/>
                </w:tcPr>
                <w:p w:rsidR="00671073" w:rsidRPr="005C3338" w:rsidRDefault="00671073" w:rsidP="00671073">
                  <w:pPr>
                    <w:jc w:val="center"/>
                    <w:rPr>
                      <w:rFonts w:ascii="Comic Sans MS" w:hAnsi="Comic Sans MS"/>
                      <w:b/>
                      <w:sz w:val="16"/>
                      <w:szCs w:val="16"/>
                    </w:rPr>
                  </w:pPr>
                  <w:r w:rsidRPr="005C3338">
                    <w:rPr>
                      <w:rFonts w:ascii="Comic Sans MS" w:hAnsi="Comic Sans MS"/>
                      <w:b/>
                      <w:sz w:val="16"/>
                      <w:szCs w:val="16"/>
                    </w:rPr>
                    <w:t>Self Confidence &amp; Self Awareness</w:t>
                  </w:r>
                </w:p>
              </w:tc>
              <w:tc>
                <w:tcPr>
                  <w:tcW w:w="895" w:type="dxa"/>
                  <w:shd w:val="clear" w:color="auto" w:fill="D6E3BC" w:themeFill="accent3" w:themeFillTint="66"/>
                </w:tcPr>
                <w:p w:rsidR="00671073" w:rsidRPr="009C7080" w:rsidRDefault="00853A27" w:rsidP="00853A27">
                  <w:pPr>
                    <w:jc w:val="center"/>
                    <w:rPr>
                      <w:sz w:val="20"/>
                      <w:szCs w:val="20"/>
                    </w:rPr>
                  </w:pPr>
                  <w:r>
                    <w:rPr>
                      <w:sz w:val="20"/>
                      <w:szCs w:val="20"/>
                    </w:rPr>
                    <w:t>32</w:t>
                  </w:r>
                  <w:r w:rsidR="00671073" w:rsidRPr="009C7080">
                    <w:rPr>
                      <w:sz w:val="20"/>
                      <w:szCs w:val="20"/>
                    </w:rPr>
                    <w:t>%</w:t>
                  </w:r>
                </w:p>
              </w:tc>
              <w:tc>
                <w:tcPr>
                  <w:tcW w:w="899" w:type="dxa"/>
                  <w:shd w:val="clear" w:color="auto" w:fill="D6E3BC" w:themeFill="accent3" w:themeFillTint="66"/>
                </w:tcPr>
                <w:p w:rsidR="00671073" w:rsidRPr="009C7080" w:rsidRDefault="00671073" w:rsidP="00853A27">
                  <w:pPr>
                    <w:jc w:val="center"/>
                    <w:rPr>
                      <w:sz w:val="20"/>
                      <w:szCs w:val="20"/>
                    </w:rPr>
                  </w:pPr>
                  <w:r w:rsidRPr="009C7080">
                    <w:rPr>
                      <w:sz w:val="20"/>
                      <w:szCs w:val="20"/>
                    </w:rPr>
                    <w:t>60%</w:t>
                  </w:r>
                </w:p>
              </w:tc>
              <w:tc>
                <w:tcPr>
                  <w:tcW w:w="769" w:type="dxa"/>
                  <w:shd w:val="clear" w:color="auto" w:fill="E5B8B7" w:themeFill="accent2" w:themeFillTint="66"/>
                </w:tcPr>
                <w:p w:rsidR="00671073" w:rsidRPr="009C7080" w:rsidRDefault="00853A27" w:rsidP="00853A27">
                  <w:pPr>
                    <w:jc w:val="center"/>
                    <w:rPr>
                      <w:sz w:val="20"/>
                      <w:szCs w:val="20"/>
                    </w:rPr>
                  </w:pPr>
                  <w:r>
                    <w:rPr>
                      <w:sz w:val="20"/>
                      <w:szCs w:val="20"/>
                    </w:rPr>
                    <w:t>45</w:t>
                  </w:r>
                  <w:r w:rsidR="00671073" w:rsidRPr="009C7080">
                    <w:rPr>
                      <w:sz w:val="20"/>
                      <w:szCs w:val="20"/>
                    </w:rPr>
                    <w:t>%</w:t>
                  </w:r>
                </w:p>
              </w:tc>
              <w:tc>
                <w:tcPr>
                  <w:tcW w:w="769" w:type="dxa"/>
                  <w:shd w:val="clear" w:color="auto" w:fill="E5B8B7" w:themeFill="accent2" w:themeFillTint="66"/>
                </w:tcPr>
                <w:p w:rsidR="00671073" w:rsidRPr="009C7080" w:rsidRDefault="00671073" w:rsidP="00853A27">
                  <w:pPr>
                    <w:jc w:val="center"/>
                    <w:rPr>
                      <w:sz w:val="20"/>
                      <w:szCs w:val="20"/>
                    </w:rPr>
                  </w:pPr>
                  <w:r w:rsidRPr="009C7080">
                    <w:rPr>
                      <w:sz w:val="20"/>
                      <w:szCs w:val="20"/>
                    </w:rPr>
                    <w:t>49%</w:t>
                  </w:r>
                </w:p>
              </w:tc>
              <w:tc>
                <w:tcPr>
                  <w:tcW w:w="769" w:type="dxa"/>
                  <w:shd w:val="clear" w:color="auto" w:fill="B8CCE4" w:themeFill="accent1" w:themeFillTint="66"/>
                </w:tcPr>
                <w:p w:rsidR="00671073" w:rsidRPr="009C7080" w:rsidRDefault="00853A27" w:rsidP="00853A27">
                  <w:pPr>
                    <w:jc w:val="center"/>
                    <w:rPr>
                      <w:sz w:val="20"/>
                      <w:szCs w:val="20"/>
                    </w:rPr>
                  </w:pPr>
                  <w:r>
                    <w:rPr>
                      <w:sz w:val="20"/>
                      <w:szCs w:val="20"/>
                    </w:rPr>
                    <w:t>71</w:t>
                  </w:r>
                  <w:r w:rsidR="00671073" w:rsidRPr="009C7080">
                    <w:rPr>
                      <w:sz w:val="20"/>
                      <w:szCs w:val="20"/>
                    </w:rPr>
                    <w:t>%</w:t>
                  </w:r>
                </w:p>
              </w:tc>
              <w:tc>
                <w:tcPr>
                  <w:tcW w:w="769" w:type="dxa"/>
                  <w:shd w:val="clear" w:color="auto" w:fill="B8CCE4" w:themeFill="accent1" w:themeFillTint="66"/>
                </w:tcPr>
                <w:p w:rsidR="00671073" w:rsidRPr="009C7080" w:rsidRDefault="00671073" w:rsidP="00853A27">
                  <w:pPr>
                    <w:jc w:val="center"/>
                    <w:rPr>
                      <w:sz w:val="20"/>
                      <w:szCs w:val="20"/>
                    </w:rPr>
                  </w:pPr>
                  <w:r w:rsidRPr="009C7080">
                    <w:rPr>
                      <w:sz w:val="20"/>
                      <w:szCs w:val="20"/>
                    </w:rPr>
                    <w:t>18%</w:t>
                  </w:r>
                </w:p>
              </w:tc>
            </w:tr>
            <w:tr w:rsidR="00B63F38" w:rsidRPr="005C3338" w:rsidTr="00B63F38">
              <w:trPr>
                <w:trHeight w:val="56"/>
              </w:trPr>
              <w:tc>
                <w:tcPr>
                  <w:tcW w:w="1897" w:type="dxa"/>
                  <w:vMerge/>
                </w:tcPr>
                <w:p w:rsidR="00671073" w:rsidRPr="005C3338" w:rsidRDefault="00671073" w:rsidP="00671073">
                  <w:pPr>
                    <w:jc w:val="center"/>
                    <w:rPr>
                      <w:rFonts w:ascii="Comic Sans MS" w:hAnsi="Comic Sans MS"/>
                      <w:b/>
                      <w:sz w:val="16"/>
                      <w:szCs w:val="16"/>
                    </w:rPr>
                  </w:pPr>
                </w:p>
              </w:tc>
              <w:tc>
                <w:tcPr>
                  <w:tcW w:w="2344" w:type="dxa"/>
                </w:tcPr>
                <w:p w:rsidR="00671073" w:rsidRPr="005C3338" w:rsidRDefault="00671073" w:rsidP="00671073">
                  <w:pPr>
                    <w:jc w:val="center"/>
                    <w:rPr>
                      <w:rFonts w:ascii="Comic Sans MS" w:hAnsi="Comic Sans MS"/>
                      <w:b/>
                      <w:sz w:val="16"/>
                      <w:szCs w:val="16"/>
                    </w:rPr>
                  </w:pPr>
                  <w:r w:rsidRPr="005C3338">
                    <w:rPr>
                      <w:rFonts w:ascii="Comic Sans MS" w:hAnsi="Comic Sans MS"/>
                      <w:b/>
                      <w:sz w:val="16"/>
                      <w:szCs w:val="16"/>
                    </w:rPr>
                    <w:t>Managing Feelings &amp; Behaviours</w:t>
                  </w:r>
                </w:p>
              </w:tc>
              <w:tc>
                <w:tcPr>
                  <w:tcW w:w="895" w:type="dxa"/>
                  <w:shd w:val="clear" w:color="auto" w:fill="D6E3BC" w:themeFill="accent3" w:themeFillTint="66"/>
                </w:tcPr>
                <w:p w:rsidR="00671073" w:rsidRPr="009C7080" w:rsidRDefault="00853A27" w:rsidP="00853A27">
                  <w:pPr>
                    <w:jc w:val="center"/>
                    <w:rPr>
                      <w:sz w:val="20"/>
                      <w:szCs w:val="20"/>
                    </w:rPr>
                  </w:pPr>
                  <w:r>
                    <w:rPr>
                      <w:sz w:val="20"/>
                      <w:szCs w:val="20"/>
                    </w:rPr>
                    <w:t>32</w:t>
                  </w:r>
                  <w:r w:rsidR="00671073" w:rsidRPr="009C7080">
                    <w:rPr>
                      <w:sz w:val="20"/>
                      <w:szCs w:val="20"/>
                    </w:rPr>
                    <w:t>%</w:t>
                  </w:r>
                </w:p>
              </w:tc>
              <w:tc>
                <w:tcPr>
                  <w:tcW w:w="899" w:type="dxa"/>
                  <w:shd w:val="clear" w:color="auto" w:fill="D6E3BC" w:themeFill="accent3" w:themeFillTint="66"/>
                </w:tcPr>
                <w:p w:rsidR="00671073" w:rsidRPr="009C7080" w:rsidRDefault="00671073" w:rsidP="00853A27">
                  <w:pPr>
                    <w:jc w:val="center"/>
                    <w:rPr>
                      <w:sz w:val="20"/>
                      <w:szCs w:val="20"/>
                    </w:rPr>
                  </w:pPr>
                  <w:r w:rsidRPr="009C7080">
                    <w:rPr>
                      <w:sz w:val="20"/>
                      <w:szCs w:val="20"/>
                    </w:rPr>
                    <w:t>60%</w:t>
                  </w:r>
                </w:p>
              </w:tc>
              <w:tc>
                <w:tcPr>
                  <w:tcW w:w="769" w:type="dxa"/>
                  <w:shd w:val="clear" w:color="auto" w:fill="E5B8B7" w:themeFill="accent2" w:themeFillTint="66"/>
                </w:tcPr>
                <w:p w:rsidR="00671073" w:rsidRPr="009C7080" w:rsidRDefault="00853A27" w:rsidP="00853A27">
                  <w:pPr>
                    <w:jc w:val="center"/>
                    <w:rPr>
                      <w:sz w:val="20"/>
                      <w:szCs w:val="20"/>
                    </w:rPr>
                  </w:pPr>
                  <w:r>
                    <w:rPr>
                      <w:sz w:val="20"/>
                      <w:szCs w:val="20"/>
                    </w:rPr>
                    <w:t>44</w:t>
                  </w:r>
                  <w:r w:rsidR="00671073" w:rsidRPr="009C7080">
                    <w:rPr>
                      <w:sz w:val="20"/>
                      <w:szCs w:val="20"/>
                    </w:rPr>
                    <w:t>%</w:t>
                  </w:r>
                </w:p>
              </w:tc>
              <w:tc>
                <w:tcPr>
                  <w:tcW w:w="769" w:type="dxa"/>
                  <w:shd w:val="clear" w:color="auto" w:fill="E5B8B7" w:themeFill="accent2" w:themeFillTint="66"/>
                </w:tcPr>
                <w:p w:rsidR="00671073" w:rsidRPr="009C7080" w:rsidRDefault="00671073" w:rsidP="00853A27">
                  <w:pPr>
                    <w:jc w:val="center"/>
                    <w:rPr>
                      <w:sz w:val="20"/>
                      <w:szCs w:val="20"/>
                    </w:rPr>
                  </w:pPr>
                  <w:r w:rsidRPr="009C7080">
                    <w:rPr>
                      <w:sz w:val="20"/>
                      <w:szCs w:val="20"/>
                    </w:rPr>
                    <w:t>48%</w:t>
                  </w:r>
                </w:p>
              </w:tc>
              <w:tc>
                <w:tcPr>
                  <w:tcW w:w="769" w:type="dxa"/>
                  <w:shd w:val="clear" w:color="auto" w:fill="B8CCE4" w:themeFill="accent1" w:themeFillTint="66"/>
                </w:tcPr>
                <w:p w:rsidR="00671073" w:rsidRPr="009C7080" w:rsidRDefault="00853A27" w:rsidP="00853A27">
                  <w:pPr>
                    <w:jc w:val="center"/>
                    <w:rPr>
                      <w:sz w:val="20"/>
                      <w:szCs w:val="20"/>
                    </w:rPr>
                  </w:pPr>
                  <w:r>
                    <w:rPr>
                      <w:sz w:val="20"/>
                      <w:szCs w:val="20"/>
                    </w:rPr>
                    <w:t>72</w:t>
                  </w:r>
                  <w:r w:rsidR="00671073" w:rsidRPr="009C7080">
                    <w:rPr>
                      <w:sz w:val="20"/>
                      <w:szCs w:val="20"/>
                    </w:rPr>
                    <w:t>%</w:t>
                  </w:r>
                </w:p>
              </w:tc>
              <w:tc>
                <w:tcPr>
                  <w:tcW w:w="769" w:type="dxa"/>
                  <w:shd w:val="clear" w:color="auto" w:fill="B8CCE4" w:themeFill="accent1" w:themeFillTint="66"/>
                </w:tcPr>
                <w:p w:rsidR="00671073" w:rsidRPr="009C7080" w:rsidRDefault="00671073" w:rsidP="00853A27">
                  <w:pPr>
                    <w:jc w:val="center"/>
                    <w:rPr>
                      <w:sz w:val="20"/>
                      <w:szCs w:val="20"/>
                    </w:rPr>
                  </w:pPr>
                  <w:r w:rsidRPr="009C7080">
                    <w:rPr>
                      <w:sz w:val="20"/>
                      <w:szCs w:val="20"/>
                    </w:rPr>
                    <w:t>16%</w:t>
                  </w:r>
                </w:p>
              </w:tc>
            </w:tr>
            <w:tr w:rsidR="00B63F38" w:rsidRPr="005C3338" w:rsidTr="00B63F38">
              <w:trPr>
                <w:trHeight w:val="61"/>
              </w:trPr>
              <w:tc>
                <w:tcPr>
                  <w:tcW w:w="1897" w:type="dxa"/>
                  <w:vMerge/>
                </w:tcPr>
                <w:p w:rsidR="00671073" w:rsidRPr="005C3338" w:rsidRDefault="00671073" w:rsidP="00671073">
                  <w:pPr>
                    <w:jc w:val="center"/>
                    <w:rPr>
                      <w:rFonts w:ascii="Comic Sans MS" w:hAnsi="Comic Sans MS"/>
                      <w:b/>
                      <w:sz w:val="16"/>
                      <w:szCs w:val="16"/>
                    </w:rPr>
                  </w:pPr>
                </w:p>
              </w:tc>
              <w:tc>
                <w:tcPr>
                  <w:tcW w:w="2344" w:type="dxa"/>
                </w:tcPr>
                <w:p w:rsidR="00671073" w:rsidRPr="005C3338" w:rsidRDefault="00671073" w:rsidP="00671073">
                  <w:pPr>
                    <w:jc w:val="center"/>
                    <w:rPr>
                      <w:rFonts w:ascii="Comic Sans MS" w:hAnsi="Comic Sans MS"/>
                      <w:b/>
                      <w:sz w:val="16"/>
                      <w:szCs w:val="16"/>
                    </w:rPr>
                  </w:pPr>
                  <w:r w:rsidRPr="005C3338">
                    <w:rPr>
                      <w:rFonts w:ascii="Comic Sans MS" w:hAnsi="Comic Sans MS"/>
                      <w:b/>
                      <w:sz w:val="16"/>
                      <w:szCs w:val="16"/>
                    </w:rPr>
                    <w:t>Making Relationships</w:t>
                  </w:r>
                </w:p>
              </w:tc>
              <w:tc>
                <w:tcPr>
                  <w:tcW w:w="895" w:type="dxa"/>
                  <w:shd w:val="clear" w:color="auto" w:fill="D6E3BC" w:themeFill="accent3" w:themeFillTint="66"/>
                </w:tcPr>
                <w:p w:rsidR="00671073" w:rsidRPr="009C7080" w:rsidRDefault="00853A27" w:rsidP="00853A27">
                  <w:pPr>
                    <w:jc w:val="center"/>
                    <w:rPr>
                      <w:sz w:val="20"/>
                      <w:szCs w:val="20"/>
                    </w:rPr>
                  </w:pPr>
                  <w:r>
                    <w:rPr>
                      <w:sz w:val="20"/>
                      <w:szCs w:val="20"/>
                    </w:rPr>
                    <w:t>44</w:t>
                  </w:r>
                  <w:r w:rsidR="00671073" w:rsidRPr="009C7080">
                    <w:rPr>
                      <w:sz w:val="20"/>
                      <w:szCs w:val="20"/>
                    </w:rPr>
                    <w:t>%</w:t>
                  </w:r>
                </w:p>
              </w:tc>
              <w:tc>
                <w:tcPr>
                  <w:tcW w:w="899" w:type="dxa"/>
                  <w:shd w:val="clear" w:color="auto" w:fill="D6E3BC" w:themeFill="accent3" w:themeFillTint="66"/>
                </w:tcPr>
                <w:p w:rsidR="00671073" w:rsidRPr="009C7080" w:rsidRDefault="00671073" w:rsidP="00853A27">
                  <w:pPr>
                    <w:jc w:val="center"/>
                    <w:rPr>
                      <w:sz w:val="20"/>
                      <w:szCs w:val="20"/>
                    </w:rPr>
                  </w:pPr>
                  <w:r w:rsidRPr="009C7080">
                    <w:rPr>
                      <w:sz w:val="20"/>
                      <w:szCs w:val="20"/>
                    </w:rPr>
                    <w:t>52%</w:t>
                  </w:r>
                </w:p>
              </w:tc>
              <w:tc>
                <w:tcPr>
                  <w:tcW w:w="769" w:type="dxa"/>
                  <w:shd w:val="clear" w:color="auto" w:fill="E5B8B7" w:themeFill="accent2" w:themeFillTint="66"/>
                </w:tcPr>
                <w:p w:rsidR="00671073" w:rsidRPr="009C7080" w:rsidRDefault="00853A27" w:rsidP="00853A27">
                  <w:pPr>
                    <w:jc w:val="center"/>
                    <w:rPr>
                      <w:sz w:val="20"/>
                      <w:szCs w:val="20"/>
                    </w:rPr>
                  </w:pPr>
                  <w:r>
                    <w:rPr>
                      <w:sz w:val="20"/>
                      <w:szCs w:val="20"/>
                    </w:rPr>
                    <w:t>46</w:t>
                  </w:r>
                  <w:r w:rsidR="00671073" w:rsidRPr="009C7080">
                    <w:rPr>
                      <w:sz w:val="20"/>
                      <w:szCs w:val="20"/>
                    </w:rPr>
                    <w:t>%</w:t>
                  </w:r>
                </w:p>
              </w:tc>
              <w:tc>
                <w:tcPr>
                  <w:tcW w:w="769" w:type="dxa"/>
                  <w:shd w:val="clear" w:color="auto" w:fill="E5B8B7" w:themeFill="accent2" w:themeFillTint="66"/>
                </w:tcPr>
                <w:p w:rsidR="00671073" w:rsidRPr="009C7080" w:rsidRDefault="00671073" w:rsidP="00853A27">
                  <w:pPr>
                    <w:jc w:val="center"/>
                    <w:rPr>
                      <w:sz w:val="20"/>
                      <w:szCs w:val="20"/>
                    </w:rPr>
                  </w:pPr>
                  <w:r w:rsidRPr="009C7080">
                    <w:rPr>
                      <w:sz w:val="20"/>
                      <w:szCs w:val="20"/>
                    </w:rPr>
                    <w:t>44%</w:t>
                  </w:r>
                </w:p>
              </w:tc>
              <w:tc>
                <w:tcPr>
                  <w:tcW w:w="769" w:type="dxa"/>
                  <w:shd w:val="clear" w:color="auto" w:fill="B8CCE4" w:themeFill="accent1" w:themeFillTint="66"/>
                </w:tcPr>
                <w:p w:rsidR="00671073" w:rsidRPr="009C7080" w:rsidRDefault="00853A27" w:rsidP="00853A27">
                  <w:pPr>
                    <w:jc w:val="center"/>
                    <w:rPr>
                      <w:sz w:val="20"/>
                      <w:szCs w:val="20"/>
                    </w:rPr>
                  </w:pPr>
                  <w:r>
                    <w:rPr>
                      <w:sz w:val="20"/>
                      <w:szCs w:val="20"/>
                    </w:rPr>
                    <w:t>73</w:t>
                  </w:r>
                  <w:r w:rsidR="00671073" w:rsidRPr="009C7080">
                    <w:rPr>
                      <w:sz w:val="20"/>
                      <w:szCs w:val="20"/>
                    </w:rPr>
                    <w:t>%</w:t>
                  </w:r>
                </w:p>
              </w:tc>
              <w:tc>
                <w:tcPr>
                  <w:tcW w:w="769" w:type="dxa"/>
                  <w:shd w:val="clear" w:color="auto" w:fill="B8CCE4" w:themeFill="accent1" w:themeFillTint="66"/>
                </w:tcPr>
                <w:p w:rsidR="00671073" w:rsidRPr="009C7080" w:rsidRDefault="00671073" w:rsidP="00853A27">
                  <w:pPr>
                    <w:jc w:val="center"/>
                    <w:rPr>
                      <w:sz w:val="20"/>
                      <w:szCs w:val="20"/>
                    </w:rPr>
                  </w:pPr>
                  <w:r w:rsidRPr="009C7080">
                    <w:rPr>
                      <w:sz w:val="20"/>
                      <w:szCs w:val="20"/>
                    </w:rPr>
                    <w:t>17%</w:t>
                  </w:r>
                </w:p>
              </w:tc>
            </w:tr>
            <w:tr w:rsidR="00B63F38" w:rsidRPr="005C3338" w:rsidTr="00B63F38">
              <w:trPr>
                <w:trHeight w:val="58"/>
              </w:trPr>
              <w:tc>
                <w:tcPr>
                  <w:tcW w:w="1897" w:type="dxa"/>
                  <w:vMerge w:val="restart"/>
                </w:tcPr>
                <w:p w:rsidR="00671073" w:rsidRPr="005C3338" w:rsidRDefault="00671073" w:rsidP="00671073">
                  <w:pPr>
                    <w:jc w:val="center"/>
                    <w:rPr>
                      <w:rFonts w:ascii="Comic Sans MS" w:hAnsi="Comic Sans MS"/>
                      <w:b/>
                      <w:sz w:val="16"/>
                      <w:szCs w:val="16"/>
                    </w:rPr>
                  </w:pPr>
                  <w:r w:rsidRPr="005C3338">
                    <w:rPr>
                      <w:rFonts w:ascii="Comic Sans MS" w:hAnsi="Comic Sans MS"/>
                      <w:b/>
                      <w:sz w:val="16"/>
                      <w:szCs w:val="16"/>
                    </w:rPr>
                    <w:t>Literacy</w:t>
                  </w:r>
                </w:p>
                <w:p w:rsidR="00671073" w:rsidRPr="005C3338" w:rsidRDefault="00671073" w:rsidP="00671073">
                  <w:pPr>
                    <w:jc w:val="center"/>
                    <w:rPr>
                      <w:rFonts w:ascii="Comic Sans MS" w:hAnsi="Comic Sans MS"/>
                      <w:b/>
                      <w:sz w:val="16"/>
                      <w:szCs w:val="16"/>
                    </w:rPr>
                  </w:pPr>
                </w:p>
                <w:p w:rsidR="00671073" w:rsidRPr="005C3338" w:rsidRDefault="00671073" w:rsidP="00671073">
                  <w:pPr>
                    <w:jc w:val="center"/>
                    <w:rPr>
                      <w:rFonts w:ascii="Comic Sans MS" w:hAnsi="Comic Sans MS"/>
                      <w:b/>
                      <w:sz w:val="16"/>
                      <w:szCs w:val="16"/>
                    </w:rPr>
                  </w:pPr>
                </w:p>
              </w:tc>
              <w:tc>
                <w:tcPr>
                  <w:tcW w:w="2344" w:type="dxa"/>
                </w:tcPr>
                <w:p w:rsidR="00671073" w:rsidRPr="005C3338" w:rsidRDefault="00671073" w:rsidP="00671073">
                  <w:pPr>
                    <w:jc w:val="center"/>
                    <w:rPr>
                      <w:rFonts w:ascii="Comic Sans MS" w:hAnsi="Comic Sans MS"/>
                      <w:b/>
                      <w:sz w:val="16"/>
                      <w:szCs w:val="16"/>
                    </w:rPr>
                  </w:pPr>
                  <w:r w:rsidRPr="005C3338">
                    <w:rPr>
                      <w:rFonts w:ascii="Comic Sans MS" w:hAnsi="Comic Sans MS"/>
                      <w:b/>
                      <w:sz w:val="16"/>
                      <w:szCs w:val="16"/>
                    </w:rPr>
                    <w:t>Reading</w:t>
                  </w:r>
                </w:p>
              </w:tc>
              <w:tc>
                <w:tcPr>
                  <w:tcW w:w="895" w:type="dxa"/>
                  <w:shd w:val="clear" w:color="auto" w:fill="D6E3BC" w:themeFill="accent3" w:themeFillTint="66"/>
                </w:tcPr>
                <w:p w:rsidR="00671073" w:rsidRPr="009C7080" w:rsidRDefault="00853A27" w:rsidP="00853A27">
                  <w:pPr>
                    <w:jc w:val="center"/>
                    <w:rPr>
                      <w:sz w:val="20"/>
                      <w:szCs w:val="20"/>
                    </w:rPr>
                  </w:pPr>
                  <w:r>
                    <w:rPr>
                      <w:sz w:val="20"/>
                      <w:szCs w:val="20"/>
                    </w:rPr>
                    <w:t>68</w:t>
                  </w:r>
                  <w:r w:rsidR="00671073" w:rsidRPr="009C7080">
                    <w:rPr>
                      <w:sz w:val="20"/>
                      <w:szCs w:val="20"/>
                    </w:rPr>
                    <w:t>%</w:t>
                  </w:r>
                </w:p>
              </w:tc>
              <w:tc>
                <w:tcPr>
                  <w:tcW w:w="899" w:type="dxa"/>
                  <w:shd w:val="clear" w:color="auto" w:fill="D6E3BC" w:themeFill="accent3" w:themeFillTint="66"/>
                </w:tcPr>
                <w:p w:rsidR="00671073" w:rsidRPr="009C7080" w:rsidRDefault="00671073" w:rsidP="00853A27">
                  <w:pPr>
                    <w:jc w:val="center"/>
                    <w:rPr>
                      <w:sz w:val="20"/>
                      <w:szCs w:val="20"/>
                    </w:rPr>
                  </w:pPr>
                  <w:r w:rsidRPr="009C7080">
                    <w:rPr>
                      <w:sz w:val="20"/>
                      <w:szCs w:val="20"/>
                    </w:rPr>
                    <w:t>8%</w:t>
                  </w:r>
                </w:p>
              </w:tc>
              <w:tc>
                <w:tcPr>
                  <w:tcW w:w="769" w:type="dxa"/>
                  <w:shd w:val="clear" w:color="auto" w:fill="E5B8B7" w:themeFill="accent2" w:themeFillTint="66"/>
                </w:tcPr>
                <w:p w:rsidR="00671073" w:rsidRPr="009C7080" w:rsidRDefault="00853A27" w:rsidP="00853A27">
                  <w:pPr>
                    <w:jc w:val="center"/>
                    <w:rPr>
                      <w:sz w:val="20"/>
                      <w:szCs w:val="20"/>
                    </w:rPr>
                  </w:pPr>
                  <w:r>
                    <w:rPr>
                      <w:sz w:val="20"/>
                      <w:szCs w:val="20"/>
                    </w:rPr>
                    <w:t>62</w:t>
                  </w:r>
                  <w:r w:rsidR="00671073" w:rsidRPr="009C7080">
                    <w:rPr>
                      <w:sz w:val="20"/>
                      <w:szCs w:val="20"/>
                    </w:rPr>
                    <w:t>%</w:t>
                  </w:r>
                </w:p>
              </w:tc>
              <w:tc>
                <w:tcPr>
                  <w:tcW w:w="769" w:type="dxa"/>
                  <w:shd w:val="clear" w:color="auto" w:fill="E5B8B7" w:themeFill="accent2" w:themeFillTint="66"/>
                </w:tcPr>
                <w:p w:rsidR="00671073" w:rsidRPr="009C7080" w:rsidRDefault="00671073" w:rsidP="00853A27">
                  <w:pPr>
                    <w:jc w:val="center"/>
                    <w:rPr>
                      <w:sz w:val="20"/>
                      <w:szCs w:val="20"/>
                    </w:rPr>
                  </w:pPr>
                  <w:r w:rsidRPr="009C7080">
                    <w:rPr>
                      <w:sz w:val="20"/>
                      <w:szCs w:val="20"/>
                    </w:rPr>
                    <w:t>11%</w:t>
                  </w:r>
                </w:p>
              </w:tc>
              <w:tc>
                <w:tcPr>
                  <w:tcW w:w="769" w:type="dxa"/>
                  <w:shd w:val="clear" w:color="auto" w:fill="B8CCE4" w:themeFill="accent1" w:themeFillTint="66"/>
                </w:tcPr>
                <w:p w:rsidR="00671073" w:rsidRPr="009C7080" w:rsidRDefault="00853A27" w:rsidP="00853A27">
                  <w:pPr>
                    <w:jc w:val="center"/>
                    <w:rPr>
                      <w:sz w:val="20"/>
                      <w:szCs w:val="20"/>
                    </w:rPr>
                  </w:pPr>
                  <w:r>
                    <w:rPr>
                      <w:sz w:val="20"/>
                      <w:szCs w:val="20"/>
                    </w:rPr>
                    <w:t>58</w:t>
                  </w:r>
                  <w:r w:rsidR="00671073" w:rsidRPr="009C7080">
                    <w:rPr>
                      <w:sz w:val="20"/>
                      <w:szCs w:val="20"/>
                    </w:rPr>
                    <w:t>%</w:t>
                  </w:r>
                </w:p>
              </w:tc>
              <w:tc>
                <w:tcPr>
                  <w:tcW w:w="769" w:type="dxa"/>
                  <w:shd w:val="clear" w:color="auto" w:fill="B8CCE4" w:themeFill="accent1" w:themeFillTint="66"/>
                </w:tcPr>
                <w:p w:rsidR="00671073" w:rsidRPr="009C7080" w:rsidRDefault="00671073" w:rsidP="00853A27">
                  <w:pPr>
                    <w:jc w:val="center"/>
                    <w:rPr>
                      <w:sz w:val="20"/>
                      <w:szCs w:val="20"/>
                    </w:rPr>
                  </w:pPr>
                  <w:r w:rsidRPr="009C7080">
                    <w:rPr>
                      <w:sz w:val="20"/>
                      <w:szCs w:val="20"/>
                    </w:rPr>
                    <w:t>19%</w:t>
                  </w:r>
                </w:p>
              </w:tc>
            </w:tr>
            <w:tr w:rsidR="00B63F38" w:rsidRPr="005C3338" w:rsidTr="00B63F38">
              <w:trPr>
                <w:trHeight w:val="76"/>
              </w:trPr>
              <w:tc>
                <w:tcPr>
                  <w:tcW w:w="1897" w:type="dxa"/>
                  <w:vMerge/>
                </w:tcPr>
                <w:p w:rsidR="00671073" w:rsidRPr="005C3338" w:rsidRDefault="00671073" w:rsidP="00671073">
                  <w:pPr>
                    <w:jc w:val="center"/>
                    <w:rPr>
                      <w:rFonts w:ascii="Comic Sans MS" w:hAnsi="Comic Sans MS"/>
                      <w:b/>
                      <w:sz w:val="16"/>
                      <w:szCs w:val="16"/>
                    </w:rPr>
                  </w:pPr>
                </w:p>
              </w:tc>
              <w:tc>
                <w:tcPr>
                  <w:tcW w:w="2344" w:type="dxa"/>
                </w:tcPr>
                <w:p w:rsidR="00671073" w:rsidRPr="005C3338" w:rsidRDefault="00671073" w:rsidP="00671073">
                  <w:pPr>
                    <w:jc w:val="center"/>
                    <w:rPr>
                      <w:rFonts w:ascii="Comic Sans MS" w:hAnsi="Comic Sans MS"/>
                      <w:b/>
                      <w:sz w:val="16"/>
                      <w:szCs w:val="16"/>
                    </w:rPr>
                  </w:pPr>
                  <w:r w:rsidRPr="005C3338">
                    <w:rPr>
                      <w:rFonts w:ascii="Comic Sans MS" w:hAnsi="Comic Sans MS"/>
                      <w:b/>
                      <w:sz w:val="16"/>
                      <w:szCs w:val="16"/>
                    </w:rPr>
                    <w:t>Writing</w:t>
                  </w:r>
                </w:p>
              </w:tc>
              <w:tc>
                <w:tcPr>
                  <w:tcW w:w="895" w:type="dxa"/>
                  <w:shd w:val="clear" w:color="auto" w:fill="D6E3BC" w:themeFill="accent3" w:themeFillTint="66"/>
                </w:tcPr>
                <w:p w:rsidR="00671073" w:rsidRPr="009C7080" w:rsidRDefault="00853A27" w:rsidP="00853A27">
                  <w:pPr>
                    <w:jc w:val="center"/>
                    <w:rPr>
                      <w:sz w:val="20"/>
                      <w:szCs w:val="20"/>
                    </w:rPr>
                  </w:pPr>
                  <w:r>
                    <w:rPr>
                      <w:sz w:val="20"/>
                      <w:szCs w:val="20"/>
                    </w:rPr>
                    <w:t>84</w:t>
                  </w:r>
                  <w:r w:rsidR="00671073" w:rsidRPr="009C7080">
                    <w:rPr>
                      <w:sz w:val="20"/>
                      <w:szCs w:val="20"/>
                    </w:rPr>
                    <w:t>%</w:t>
                  </w:r>
                </w:p>
              </w:tc>
              <w:tc>
                <w:tcPr>
                  <w:tcW w:w="899" w:type="dxa"/>
                  <w:shd w:val="clear" w:color="auto" w:fill="D6E3BC" w:themeFill="accent3" w:themeFillTint="66"/>
                </w:tcPr>
                <w:p w:rsidR="00671073" w:rsidRPr="009C7080" w:rsidRDefault="00671073" w:rsidP="00853A27">
                  <w:pPr>
                    <w:jc w:val="center"/>
                    <w:rPr>
                      <w:sz w:val="20"/>
                      <w:szCs w:val="20"/>
                    </w:rPr>
                  </w:pPr>
                  <w:r w:rsidRPr="009C7080">
                    <w:rPr>
                      <w:sz w:val="20"/>
                      <w:szCs w:val="20"/>
                    </w:rPr>
                    <w:t>8%</w:t>
                  </w:r>
                </w:p>
              </w:tc>
              <w:tc>
                <w:tcPr>
                  <w:tcW w:w="769" w:type="dxa"/>
                  <w:shd w:val="clear" w:color="auto" w:fill="E5B8B7" w:themeFill="accent2" w:themeFillTint="66"/>
                </w:tcPr>
                <w:p w:rsidR="00671073" w:rsidRPr="009C7080" w:rsidRDefault="00853A27" w:rsidP="00853A27">
                  <w:pPr>
                    <w:jc w:val="center"/>
                    <w:rPr>
                      <w:sz w:val="20"/>
                      <w:szCs w:val="20"/>
                    </w:rPr>
                  </w:pPr>
                  <w:r>
                    <w:rPr>
                      <w:sz w:val="20"/>
                      <w:szCs w:val="20"/>
                    </w:rPr>
                    <w:t>79</w:t>
                  </w:r>
                  <w:r w:rsidR="00671073" w:rsidRPr="009C7080">
                    <w:rPr>
                      <w:sz w:val="20"/>
                      <w:szCs w:val="20"/>
                    </w:rPr>
                    <w:t>%</w:t>
                  </w:r>
                </w:p>
              </w:tc>
              <w:tc>
                <w:tcPr>
                  <w:tcW w:w="769" w:type="dxa"/>
                  <w:shd w:val="clear" w:color="auto" w:fill="E5B8B7" w:themeFill="accent2" w:themeFillTint="66"/>
                </w:tcPr>
                <w:p w:rsidR="00671073" w:rsidRPr="009C7080" w:rsidRDefault="00671073" w:rsidP="00853A27">
                  <w:pPr>
                    <w:jc w:val="center"/>
                    <w:rPr>
                      <w:sz w:val="20"/>
                      <w:szCs w:val="20"/>
                    </w:rPr>
                  </w:pPr>
                  <w:r w:rsidRPr="009C7080">
                    <w:rPr>
                      <w:sz w:val="20"/>
                      <w:szCs w:val="20"/>
                    </w:rPr>
                    <w:t>8%</w:t>
                  </w:r>
                </w:p>
              </w:tc>
              <w:tc>
                <w:tcPr>
                  <w:tcW w:w="769" w:type="dxa"/>
                  <w:shd w:val="clear" w:color="auto" w:fill="B8CCE4" w:themeFill="accent1" w:themeFillTint="66"/>
                </w:tcPr>
                <w:p w:rsidR="00671073" w:rsidRPr="009C7080" w:rsidRDefault="00853A27" w:rsidP="00853A27">
                  <w:pPr>
                    <w:jc w:val="center"/>
                    <w:rPr>
                      <w:sz w:val="20"/>
                      <w:szCs w:val="20"/>
                    </w:rPr>
                  </w:pPr>
                  <w:r>
                    <w:rPr>
                      <w:sz w:val="20"/>
                      <w:szCs w:val="20"/>
                    </w:rPr>
                    <w:t>63</w:t>
                  </w:r>
                  <w:r w:rsidR="00671073" w:rsidRPr="009C7080">
                    <w:rPr>
                      <w:sz w:val="20"/>
                      <w:szCs w:val="20"/>
                    </w:rPr>
                    <w:t>%</w:t>
                  </w:r>
                </w:p>
              </w:tc>
              <w:tc>
                <w:tcPr>
                  <w:tcW w:w="769" w:type="dxa"/>
                  <w:shd w:val="clear" w:color="auto" w:fill="B8CCE4" w:themeFill="accent1" w:themeFillTint="66"/>
                </w:tcPr>
                <w:p w:rsidR="00671073" w:rsidRPr="009C7080" w:rsidRDefault="00671073" w:rsidP="00853A27">
                  <w:pPr>
                    <w:jc w:val="center"/>
                    <w:rPr>
                      <w:sz w:val="20"/>
                      <w:szCs w:val="20"/>
                    </w:rPr>
                  </w:pPr>
                  <w:r w:rsidRPr="009C7080">
                    <w:rPr>
                      <w:sz w:val="20"/>
                      <w:szCs w:val="20"/>
                    </w:rPr>
                    <w:t>11%</w:t>
                  </w:r>
                </w:p>
              </w:tc>
            </w:tr>
            <w:tr w:rsidR="00B63F38" w:rsidRPr="005C3338" w:rsidTr="00B63F38">
              <w:trPr>
                <w:trHeight w:val="66"/>
              </w:trPr>
              <w:tc>
                <w:tcPr>
                  <w:tcW w:w="1897" w:type="dxa"/>
                  <w:vMerge w:val="restart"/>
                </w:tcPr>
                <w:p w:rsidR="00671073" w:rsidRPr="005C3338" w:rsidRDefault="00671073" w:rsidP="00671073">
                  <w:pPr>
                    <w:jc w:val="center"/>
                    <w:rPr>
                      <w:rFonts w:ascii="Comic Sans MS" w:hAnsi="Comic Sans MS"/>
                      <w:b/>
                      <w:sz w:val="16"/>
                      <w:szCs w:val="16"/>
                    </w:rPr>
                  </w:pPr>
                  <w:r w:rsidRPr="005C3338">
                    <w:rPr>
                      <w:rFonts w:ascii="Comic Sans MS" w:hAnsi="Comic Sans MS"/>
                      <w:b/>
                      <w:sz w:val="16"/>
                      <w:szCs w:val="16"/>
                    </w:rPr>
                    <w:t>Maths</w:t>
                  </w:r>
                </w:p>
                <w:p w:rsidR="00671073" w:rsidRPr="005C3338" w:rsidRDefault="00671073" w:rsidP="00671073">
                  <w:pPr>
                    <w:jc w:val="center"/>
                    <w:rPr>
                      <w:rFonts w:ascii="Comic Sans MS" w:hAnsi="Comic Sans MS"/>
                      <w:b/>
                      <w:sz w:val="16"/>
                      <w:szCs w:val="16"/>
                    </w:rPr>
                  </w:pPr>
                </w:p>
                <w:p w:rsidR="00671073" w:rsidRPr="005C3338" w:rsidRDefault="00671073" w:rsidP="00671073">
                  <w:pPr>
                    <w:jc w:val="center"/>
                    <w:rPr>
                      <w:rFonts w:ascii="Comic Sans MS" w:hAnsi="Comic Sans MS"/>
                      <w:b/>
                      <w:sz w:val="16"/>
                      <w:szCs w:val="16"/>
                    </w:rPr>
                  </w:pPr>
                </w:p>
              </w:tc>
              <w:tc>
                <w:tcPr>
                  <w:tcW w:w="2344" w:type="dxa"/>
                </w:tcPr>
                <w:p w:rsidR="00671073" w:rsidRPr="005C3338" w:rsidRDefault="00671073" w:rsidP="00671073">
                  <w:pPr>
                    <w:jc w:val="center"/>
                    <w:rPr>
                      <w:rFonts w:ascii="Comic Sans MS" w:hAnsi="Comic Sans MS"/>
                      <w:b/>
                      <w:sz w:val="16"/>
                      <w:szCs w:val="16"/>
                    </w:rPr>
                  </w:pPr>
                  <w:r w:rsidRPr="005C3338">
                    <w:rPr>
                      <w:rFonts w:ascii="Comic Sans MS" w:hAnsi="Comic Sans MS"/>
                      <w:b/>
                      <w:sz w:val="16"/>
                      <w:szCs w:val="16"/>
                    </w:rPr>
                    <w:t>Number</w:t>
                  </w:r>
                </w:p>
              </w:tc>
              <w:tc>
                <w:tcPr>
                  <w:tcW w:w="895" w:type="dxa"/>
                  <w:shd w:val="clear" w:color="auto" w:fill="D6E3BC" w:themeFill="accent3" w:themeFillTint="66"/>
                </w:tcPr>
                <w:p w:rsidR="00671073" w:rsidRPr="009C7080" w:rsidRDefault="00853A27" w:rsidP="00853A27">
                  <w:pPr>
                    <w:jc w:val="center"/>
                    <w:rPr>
                      <w:sz w:val="20"/>
                      <w:szCs w:val="20"/>
                    </w:rPr>
                  </w:pPr>
                  <w:r>
                    <w:rPr>
                      <w:sz w:val="20"/>
                      <w:szCs w:val="20"/>
                    </w:rPr>
                    <w:t>44</w:t>
                  </w:r>
                  <w:r w:rsidR="00671073" w:rsidRPr="009C7080">
                    <w:rPr>
                      <w:sz w:val="20"/>
                      <w:szCs w:val="20"/>
                    </w:rPr>
                    <w:t>%</w:t>
                  </w:r>
                </w:p>
              </w:tc>
              <w:tc>
                <w:tcPr>
                  <w:tcW w:w="899" w:type="dxa"/>
                  <w:shd w:val="clear" w:color="auto" w:fill="D6E3BC" w:themeFill="accent3" w:themeFillTint="66"/>
                </w:tcPr>
                <w:p w:rsidR="00671073" w:rsidRPr="009C7080" w:rsidRDefault="00671073" w:rsidP="00853A27">
                  <w:pPr>
                    <w:jc w:val="center"/>
                    <w:rPr>
                      <w:sz w:val="20"/>
                      <w:szCs w:val="20"/>
                    </w:rPr>
                  </w:pPr>
                  <w:r w:rsidRPr="009C7080">
                    <w:rPr>
                      <w:sz w:val="20"/>
                      <w:szCs w:val="20"/>
                    </w:rPr>
                    <w:t>36%</w:t>
                  </w:r>
                </w:p>
              </w:tc>
              <w:tc>
                <w:tcPr>
                  <w:tcW w:w="769" w:type="dxa"/>
                  <w:shd w:val="clear" w:color="auto" w:fill="E5B8B7" w:themeFill="accent2" w:themeFillTint="66"/>
                </w:tcPr>
                <w:p w:rsidR="00671073" w:rsidRPr="009C7080" w:rsidRDefault="00853A27" w:rsidP="00853A27">
                  <w:pPr>
                    <w:jc w:val="center"/>
                    <w:rPr>
                      <w:sz w:val="20"/>
                      <w:szCs w:val="20"/>
                    </w:rPr>
                  </w:pPr>
                  <w:r>
                    <w:rPr>
                      <w:sz w:val="20"/>
                      <w:szCs w:val="20"/>
                    </w:rPr>
                    <w:t>45</w:t>
                  </w:r>
                  <w:r w:rsidR="00671073" w:rsidRPr="009C7080">
                    <w:rPr>
                      <w:sz w:val="20"/>
                      <w:szCs w:val="20"/>
                    </w:rPr>
                    <w:t>%</w:t>
                  </w:r>
                </w:p>
              </w:tc>
              <w:tc>
                <w:tcPr>
                  <w:tcW w:w="769" w:type="dxa"/>
                  <w:shd w:val="clear" w:color="auto" w:fill="E5B8B7" w:themeFill="accent2" w:themeFillTint="66"/>
                </w:tcPr>
                <w:p w:rsidR="00671073" w:rsidRPr="009C7080" w:rsidRDefault="00671073" w:rsidP="00853A27">
                  <w:pPr>
                    <w:jc w:val="center"/>
                    <w:rPr>
                      <w:sz w:val="20"/>
                      <w:szCs w:val="20"/>
                    </w:rPr>
                  </w:pPr>
                  <w:r w:rsidRPr="009C7080">
                    <w:rPr>
                      <w:sz w:val="20"/>
                      <w:szCs w:val="20"/>
                    </w:rPr>
                    <w:t>33%</w:t>
                  </w:r>
                </w:p>
              </w:tc>
              <w:tc>
                <w:tcPr>
                  <w:tcW w:w="769" w:type="dxa"/>
                  <w:shd w:val="clear" w:color="auto" w:fill="B8CCE4" w:themeFill="accent1" w:themeFillTint="66"/>
                </w:tcPr>
                <w:p w:rsidR="00671073" w:rsidRPr="009C7080" w:rsidRDefault="00853A27" w:rsidP="00853A27">
                  <w:pPr>
                    <w:jc w:val="center"/>
                    <w:rPr>
                      <w:sz w:val="20"/>
                      <w:szCs w:val="20"/>
                    </w:rPr>
                  </w:pPr>
                  <w:r>
                    <w:rPr>
                      <w:sz w:val="20"/>
                      <w:szCs w:val="20"/>
                    </w:rPr>
                    <w:t>64</w:t>
                  </w:r>
                  <w:r w:rsidR="00671073" w:rsidRPr="009C7080">
                    <w:rPr>
                      <w:sz w:val="20"/>
                      <w:szCs w:val="20"/>
                    </w:rPr>
                    <w:t>%</w:t>
                  </w:r>
                </w:p>
              </w:tc>
              <w:tc>
                <w:tcPr>
                  <w:tcW w:w="769" w:type="dxa"/>
                  <w:shd w:val="clear" w:color="auto" w:fill="B8CCE4" w:themeFill="accent1" w:themeFillTint="66"/>
                </w:tcPr>
                <w:p w:rsidR="00671073" w:rsidRPr="009C7080" w:rsidRDefault="00671073" w:rsidP="00853A27">
                  <w:pPr>
                    <w:jc w:val="center"/>
                    <w:rPr>
                      <w:sz w:val="20"/>
                      <w:szCs w:val="20"/>
                    </w:rPr>
                  </w:pPr>
                  <w:r w:rsidRPr="009C7080">
                    <w:rPr>
                      <w:sz w:val="20"/>
                      <w:szCs w:val="20"/>
                    </w:rPr>
                    <w:t>16%</w:t>
                  </w:r>
                </w:p>
              </w:tc>
            </w:tr>
            <w:tr w:rsidR="00B63F38" w:rsidRPr="005C3338" w:rsidTr="00B63F38">
              <w:trPr>
                <w:trHeight w:val="66"/>
              </w:trPr>
              <w:tc>
                <w:tcPr>
                  <w:tcW w:w="1897" w:type="dxa"/>
                  <w:vMerge/>
                </w:tcPr>
                <w:p w:rsidR="00671073" w:rsidRPr="005C3338" w:rsidRDefault="00671073" w:rsidP="00671073">
                  <w:pPr>
                    <w:jc w:val="center"/>
                    <w:rPr>
                      <w:rFonts w:ascii="Comic Sans MS" w:hAnsi="Comic Sans MS"/>
                      <w:b/>
                      <w:sz w:val="16"/>
                      <w:szCs w:val="16"/>
                    </w:rPr>
                  </w:pPr>
                </w:p>
              </w:tc>
              <w:tc>
                <w:tcPr>
                  <w:tcW w:w="2344" w:type="dxa"/>
                </w:tcPr>
                <w:p w:rsidR="00671073" w:rsidRPr="005C3338" w:rsidRDefault="00671073" w:rsidP="00671073">
                  <w:pPr>
                    <w:jc w:val="center"/>
                    <w:rPr>
                      <w:rFonts w:ascii="Comic Sans MS" w:hAnsi="Comic Sans MS"/>
                      <w:b/>
                      <w:sz w:val="16"/>
                      <w:szCs w:val="16"/>
                    </w:rPr>
                  </w:pPr>
                  <w:r w:rsidRPr="005C3338">
                    <w:rPr>
                      <w:rFonts w:ascii="Comic Sans MS" w:hAnsi="Comic Sans MS"/>
                      <w:b/>
                      <w:sz w:val="16"/>
                      <w:szCs w:val="16"/>
                    </w:rPr>
                    <w:t>Shape, Space &amp; Measure</w:t>
                  </w:r>
                </w:p>
              </w:tc>
              <w:tc>
                <w:tcPr>
                  <w:tcW w:w="895" w:type="dxa"/>
                  <w:shd w:val="clear" w:color="auto" w:fill="D6E3BC" w:themeFill="accent3" w:themeFillTint="66"/>
                </w:tcPr>
                <w:p w:rsidR="00671073" w:rsidRPr="009C7080" w:rsidRDefault="00853A27" w:rsidP="00853A27">
                  <w:pPr>
                    <w:jc w:val="center"/>
                    <w:rPr>
                      <w:sz w:val="20"/>
                      <w:szCs w:val="20"/>
                    </w:rPr>
                  </w:pPr>
                  <w:r>
                    <w:rPr>
                      <w:sz w:val="20"/>
                      <w:szCs w:val="20"/>
                    </w:rPr>
                    <w:t>40</w:t>
                  </w:r>
                  <w:r w:rsidR="00671073" w:rsidRPr="009C7080">
                    <w:rPr>
                      <w:sz w:val="20"/>
                      <w:szCs w:val="20"/>
                    </w:rPr>
                    <w:t>%</w:t>
                  </w:r>
                </w:p>
              </w:tc>
              <w:tc>
                <w:tcPr>
                  <w:tcW w:w="899" w:type="dxa"/>
                  <w:shd w:val="clear" w:color="auto" w:fill="D6E3BC" w:themeFill="accent3" w:themeFillTint="66"/>
                </w:tcPr>
                <w:p w:rsidR="00671073" w:rsidRPr="009C7080" w:rsidRDefault="00671073" w:rsidP="00853A27">
                  <w:pPr>
                    <w:jc w:val="center"/>
                    <w:rPr>
                      <w:sz w:val="20"/>
                      <w:szCs w:val="20"/>
                    </w:rPr>
                  </w:pPr>
                  <w:r w:rsidRPr="009C7080">
                    <w:rPr>
                      <w:sz w:val="20"/>
                      <w:szCs w:val="20"/>
                    </w:rPr>
                    <w:t>44%</w:t>
                  </w:r>
                </w:p>
              </w:tc>
              <w:tc>
                <w:tcPr>
                  <w:tcW w:w="769" w:type="dxa"/>
                  <w:shd w:val="clear" w:color="auto" w:fill="E5B8B7" w:themeFill="accent2" w:themeFillTint="66"/>
                </w:tcPr>
                <w:p w:rsidR="00671073" w:rsidRPr="009C7080" w:rsidRDefault="00853A27" w:rsidP="00853A27">
                  <w:pPr>
                    <w:jc w:val="center"/>
                    <w:rPr>
                      <w:sz w:val="20"/>
                      <w:szCs w:val="20"/>
                    </w:rPr>
                  </w:pPr>
                  <w:r>
                    <w:rPr>
                      <w:sz w:val="20"/>
                      <w:szCs w:val="20"/>
                    </w:rPr>
                    <w:t>46</w:t>
                  </w:r>
                  <w:r w:rsidR="00671073" w:rsidRPr="009C7080">
                    <w:rPr>
                      <w:sz w:val="20"/>
                      <w:szCs w:val="20"/>
                    </w:rPr>
                    <w:t>%</w:t>
                  </w:r>
                </w:p>
              </w:tc>
              <w:tc>
                <w:tcPr>
                  <w:tcW w:w="769" w:type="dxa"/>
                  <w:shd w:val="clear" w:color="auto" w:fill="E5B8B7" w:themeFill="accent2" w:themeFillTint="66"/>
                </w:tcPr>
                <w:p w:rsidR="00671073" w:rsidRPr="009C7080" w:rsidRDefault="00671073" w:rsidP="00853A27">
                  <w:pPr>
                    <w:jc w:val="center"/>
                    <w:rPr>
                      <w:sz w:val="20"/>
                      <w:szCs w:val="20"/>
                    </w:rPr>
                  </w:pPr>
                  <w:r w:rsidRPr="009C7080">
                    <w:rPr>
                      <w:sz w:val="20"/>
                      <w:szCs w:val="20"/>
                    </w:rPr>
                    <w:t>35%</w:t>
                  </w:r>
                </w:p>
              </w:tc>
              <w:tc>
                <w:tcPr>
                  <w:tcW w:w="769" w:type="dxa"/>
                  <w:shd w:val="clear" w:color="auto" w:fill="B8CCE4" w:themeFill="accent1" w:themeFillTint="66"/>
                </w:tcPr>
                <w:p w:rsidR="00671073" w:rsidRPr="009C7080" w:rsidRDefault="00853A27" w:rsidP="00853A27">
                  <w:pPr>
                    <w:jc w:val="center"/>
                    <w:rPr>
                      <w:sz w:val="20"/>
                      <w:szCs w:val="20"/>
                    </w:rPr>
                  </w:pPr>
                  <w:r>
                    <w:rPr>
                      <w:sz w:val="20"/>
                      <w:szCs w:val="20"/>
                    </w:rPr>
                    <w:t>67</w:t>
                  </w:r>
                  <w:r w:rsidR="00671073" w:rsidRPr="009C7080">
                    <w:rPr>
                      <w:sz w:val="20"/>
                      <w:szCs w:val="20"/>
                    </w:rPr>
                    <w:t>%</w:t>
                  </w:r>
                </w:p>
              </w:tc>
              <w:tc>
                <w:tcPr>
                  <w:tcW w:w="769" w:type="dxa"/>
                  <w:shd w:val="clear" w:color="auto" w:fill="B8CCE4" w:themeFill="accent1" w:themeFillTint="66"/>
                </w:tcPr>
                <w:p w:rsidR="00671073" w:rsidRPr="009C7080" w:rsidRDefault="00671073" w:rsidP="00853A27">
                  <w:pPr>
                    <w:jc w:val="center"/>
                    <w:rPr>
                      <w:sz w:val="20"/>
                      <w:szCs w:val="20"/>
                    </w:rPr>
                  </w:pPr>
                  <w:r w:rsidRPr="009C7080">
                    <w:rPr>
                      <w:sz w:val="20"/>
                      <w:szCs w:val="20"/>
                    </w:rPr>
                    <w:t>15%</w:t>
                  </w:r>
                </w:p>
              </w:tc>
            </w:tr>
            <w:tr w:rsidR="00B63F38" w:rsidRPr="005C3338" w:rsidTr="00B63F38">
              <w:trPr>
                <w:trHeight w:val="66"/>
              </w:trPr>
              <w:tc>
                <w:tcPr>
                  <w:tcW w:w="1897" w:type="dxa"/>
                  <w:vMerge w:val="restart"/>
                </w:tcPr>
                <w:p w:rsidR="00671073" w:rsidRPr="005C3338" w:rsidRDefault="00671073" w:rsidP="00671073">
                  <w:pPr>
                    <w:jc w:val="center"/>
                    <w:rPr>
                      <w:rFonts w:ascii="Comic Sans MS" w:hAnsi="Comic Sans MS"/>
                      <w:b/>
                      <w:sz w:val="16"/>
                      <w:szCs w:val="16"/>
                    </w:rPr>
                  </w:pPr>
                  <w:r>
                    <w:rPr>
                      <w:rFonts w:ascii="Comic Sans MS" w:hAnsi="Comic Sans MS"/>
                      <w:b/>
                      <w:sz w:val="16"/>
                      <w:szCs w:val="16"/>
                    </w:rPr>
                    <w:t>Understanding the World</w:t>
                  </w:r>
                </w:p>
              </w:tc>
              <w:tc>
                <w:tcPr>
                  <w:tcW w:w="2344" w:type="dxa"/>
                </w:tcPr>
                <w:p w:rsidR="00671073" w:rsidRPr="005C3338" w:rsidRDefault="00671073" w:rsidP="00671073">
                  <w:pPr>
                    <w:jc w:val="center"/>
                    <w:rPr>
                      <w:rFonts w:ascii="Comic Sans MS" w:hAnsi="Comic Sans MS"/>
                      <w:b/>
                      <w:sz w:val="16"/>
                      <w:szCs w:val="16"/>
                    </w:rPr>
                  </w:pPr>
                  <w:r>
                    <w:rPr>
                      <w:rFonts w:ascii="Comic Sans MS" w:hAnsi="Comic Sans MS"/>
                      <w:b/>
                      <w:sz w:val="16"/>
                      <w:szCs w:val="16"/>
                    </w:rPr>
                    <w:t>People &amp; Communities</w:t>
                  </w:r>
                </w:p>
              </w:tc>
              <w:tc>
                <w:tcPr>
                  <w:tcW w:w="895" w:type="dxa"/>
                  <w:shd w:val="clear" w:color="auto" w:fill="D6E3BC" w:themeFill="accent3" w:themeFillTint="66"/>
                </w:tcPr>
                <w:p w:rsidR="00671073" w:rsidRPr="009C7080" w:rsidRDefault="00853A27" w:rsidP="00853A27">
                  <w:pPr>
                    <w:jc w:val="center"/>
                    <w:rPr>
                      <w:sz w:val="20"/>
                      <w:szCs w:val="20"/>
                    </w:rPr>
                  </w:pPr>
                  <w:r>
                    <w:rPr>
                      <w:sz w:val="20"/>
                      <w:szCs w:val="20"/>
                    </w:rPr>
                    <w:t>44</w:t>
                  </w:r>
                  <w:r w:rsidR="00671073" w:rsidRPr="009C7080">
                    <w:rPr>
                      <w:sz w:val="20"/>
                      <w:szCs w:val="20"/>
                    </w:rPr>
                    <w:t>%</w:t>
                  </w:r>
                </w:p>
              </w:tc>
              <w:tc>
                <w:tcPr>
                  <w:tcW w:w="899" w:type="dxa"/>
                  <w:shd w:val="clear" w:color="auto" w:fill="D6E3BC" w:themeFill="accent3" w:themeFillTint="66"/>
                </w:tcPr>
                <w:p w:rsidR="00671073" w:rsidRPr="009C7080" w:rsidRDefault="00671073" w:rsidP="00853A27">
                  <w:pPr>
                    <w:jc w:val="center"/>
                    <w:rPr>
                      <w:sz w:val="20"/>
                      <w:szCs w:val="20"/>
                    </w:rPr>
                  </w:pPr>
                  <w:r w:rsidRPr="009C7080">
                    <w:rPr>
                      <w:sz w:val="20"/>
                      <w:szCs w:val="20"/>
                    </w:rPr>
                    <w:t>37%</w:t>
                  </w:r>
                </w:p>
              </w:tc>
              <w:tc>
                <w:tcPr>
                  <w:tcW w:w="769" w:type="dxa"/>
                  <w:shd w:val="clear" w:color="auto" w:fill="E5B8B7" w:themeFill="accent2" w:themeFillTint="66"/>
                </w:tcPr>
                <w:p w:rsidR="00671073" w:rsidRPr="009C7080" w:rsidRDefault="00853A27" w:rsidP="00853A27">
                  <w:pPr>
                    <w:jc w:val="center"/>
                    <w:rPr>
                      <w:sz w:val="20"/>
                      <w:szCs w:val="20"/>
                    </w:rPr>
                  </w:pPr>
                  <w:r>
                    <w:rPr>
                      <w:sz w:val="20"/>
                      <w:szCs w:val="20"/>
                    </w:rPr>
                    <w:t>45</w:t>
                  </w:r>
                  <w:r w:rsidR="00671073" w:rsidRPr="009C7080">
                    <w:rPr>
                      <w:sz w:val="20"/>
                      <w:szCs w:val="20"/>
                    </w:rPr>
                    <w:t>%</w:t>
                  </w:r>
                </w:p>
              </w:tc>
              <w:tc>
                <w:tcPr>
                  <w:tcW w:w="769" w:type="dxa"/>
                  <w:shd w:val="clear" w:color="auto" w:fill="E5B8B7" w:themeFill="accent2" w:themeFillTint="66"/>
                </w:tcPr>
                <w:p w:rsidR="00671073" w:rsidRPr="009C7080" w:rsidRDefault="00671073" w:rsidP="00853A27">
                  <w:pPr>
                    <w:jc w:val="center"/>
                    <w:rPr>
                      <w:sz w:val="20"/>
                      <w:szCs w:val="20"/>
                    </w:rPr>
                  </w:pPr>
                  <w:r w:rsidRPr="009C7080">
                    <w:rPr>
                      <w:sz w:val="20"/>
                      <w:szCs w:val="20"/>
                    </w:rPr>
                    <w:t>41%</w:t>
                  </w:r>
                </w:p>
              </w:tc>
              <w:tc>
                <w:tcPr>
                  <w:tcW w:w="769" w:type="dxa"/>
                  <w:shd w:val="clear" w:color="auto" w:fill="B8CCE4" w:themeFill="accent1" w:themeFillTint="66"/>
                </w:tcPr>
                <w:p w:rsidR="00671073" w:rsidRPr="009C7080" w:rsidRDefault="00853A27" w:rsidP="00853A27">
                  <w:pPr>
                    <w:jc w:val="center"/>
                    <w:rPr>
                      <w:sz w:val="20"/>
                      <w:szCs w:val="20"/>
                    </w:rPr>
                  </w:pPr>
                  <w:r>
                    <w:rPr>
                      <w:sz w:val="20"/>
                      <w:szCs w:val="20"/>
                    </w:rPr>
                    <w:t>71</w:t>
                  </w:r>
                  <w:r w:rsidR="00671073" w:rsidRPr="009C7080">
                    <w:rPr>
                      <w:sz w:val="20"/>
                      <w:szCs w:val="20"/>
                    </w:rPr>
                    <w:t>%</w:t>
                  </w:r>
                </w:p>
              </w:tc>
              <w:tc>
                <w:tcPr>
                  <w:tcW w:w="769" w:type="dxa"/>
                  <w:shd w:val="clear" w:color="auto" w:fill="B8CCE4" w:themeFill="accent1" w:themeFillTint="66"/>
                </w:tcPr>
                <w:p w:rsidR="00671073" w:rsidRPr="009C7080" w:rsidRDefault="00671073" w:rsidP="00853A27">
                  <w:pPr>
                    <w:jc w:val="center"/>
                    <w:rPr>
                      <w:sz w:val="20"/>
                      <w:szCs w:val="20"/>
                    </w:rPr>
                  </w:pPr>
                  <w:r w:rsidRPr="009C7080">
                    <w:rPr>
                      <w:sz w:val="20"/>
                      <w:szCs w:val="20"/>
                    </w:rPr>
                    <w:t>15%</w:t>
                  </w:r>
                </w:p>
              </w:tc>
            </w:tr>
            <w:tr w:rsidR="00B63F38" w:rsidRPr="005C3338" w:rsidTr="00B63F38">
              <w:trPr>
                <w:trHeight w:val="66"/>
              </w:trPr>
              <w:tc>
                <w:tcPr>
                  <w:tcW w:w="1897" w:type="dxa"/>
                  <w:vMerge/>
                </w:tcPr>
                <w:p w:rsidR="00671073" w:rsidRPr="005C3338" w:rsidRDefault="00671073" w:rsidP="00671073">
                  <w:pPr>
                    <w:jc w:val="center"/>
                    <w:rPr>
                      <w:rFonts w:ascii="Comic Sans MS" w:hAnsi="Comic Sans MS"/>
                      <w:b/>
                      <w:sz w:val="16"/>
                      <w:szCs w:val="16"/>
                    </w:rPr>
                  </w:pPr>
                </w:p>
              </w:tc>
              <w:tc>
                <w:tcPr>
                  <w:tcW w:w="2344" w:type="dxa"/>
                </w:tcPr>
                <w:p w:rsidR="00671073" w:rsidRPr="005C3338" w:rsidRDefault="00671073" w:rsidP="00671073">
                  <w:pPr>
                    <w:jc w:val="center"/>
                    <w:rPr>
                      <w:rFonts w:ascii="Comic Sans MS" w:hAnsi="Comic Sans MS"/>
                      <w:b/>
                      <w:sz w:val="16"/>
                      <w:szCs w:val="16"/>
                    </w:rPr>
                  </w:pPr>
                  <w:r>
                    <w:rPr>
                      <w:rFonts w:ascii="Comic Sans MS" w:hAnsi="Comic Sans MS"/>
                      <w:b/>
                      <w:sz w:val="16"/>
                      <w:szCs w:val="16"/>
                    </w:rPr>
                    <w:t>The World</w:t>
                  </w:r>
                </w:p>
              </w:tc>
              <w:tc>
                <w:tcPr>
                  <w:tcW w:w="895" w:type="dxa"/>
                  <w:shd w:val="clear" w:color="auto" w:fill="D6E3BC" w:themeFill="accent3" w:themeFillTint="66"/>
                </w:tcPr>
                <w:p w:rsidR="00671073" w:rsidRPr="009C7080" w:rsidRDefault="00853A27" w:rsidP="00853A27">
                  <w:pPr>
                    <w:jc w:val="center"/>
                    <w:rPr>
                      <w:sz w:val="20"/>
                      <w:szCs w:val="20"/>
                    </w:rPr>
                  </w:pPr>
                  <w:r>
                    <w:rPr>
                      <w:sz w:val="20"/>
                      <w:szCs w:val="20"/>
                    </w:rPr>
                    <w:t>28</w:t>
                  </w:r>
                  <w:r w:rsidR="00671073" w:rsidRPr="009C7080">
                    <w:rPr>
                      <w:sz w:val="20"/>
                      <w:szCs w:val="20"/>
                    </w:rPr>
                    <w:t>%</w:t>
                  </w:r>
                </w:p>
              </w:tc>
              <w:tc>
                <w:tcPr>
                  <w:tcW w:w="899" w:type="dxa"/>
                  <w:shd w:val="clear" w:color="auto" w:fill="D6E3BC" w:themeFill="accent3" w:themeFillTint="66"/>
                </w:tcPr>
                <w:p w:rsidR="00671073" w:rsidRPr="009C7080" w:rsidRDefault="00671073" w:rsidP="00853A27">
                  <w:pPr>
                    <w:jc w:val="center"/>
                    <w:rPr>
                      <w:sz w:val="20"/>
                      <w:szCs w:val="20"/>
                    </w:rPr>
                  </w:pPr>
                  <w:r w:rsidRPr="009C7080">
                    <w:rPr>
                      <w:sz w:val="20"/>
                      <w:szCs w:val="20"/>
                    </w:rPr>
                    <w:t>37%</w:t>
                  </w:r>
                </w:p>
              </w:tc>
              <w:tc>
                <w:tcPr>
                  <w:tcW w:w="769" w:type="dxa"/>
                  <w:shd w:val="clear" w:color="auto" w:fill="E5B8B7" w:themeFill="accent2" w:themeFillTint="66"/>
                </w:tcPr>
                <w:p w:rsidR="00671073" w:rsidRPr="009C7080" w:rsidRDefault="00853A27" w:rsidP="00853A27">
                  <w:pPr>
                    <w:jc w:val="center"/>
                    <w:rPr>
                      <w:sz w:val="20"/>
                      <w:szCs w:val="20"/>
                    </w:rPr>
                  </w:pPr>
                  <w:r>
                    <w:rPr>
                      <w:sz w:val="20"/>
                      <w:szCs w:val="20"/>
                    </w:rPr>
                    <w:t>37</w:t>
                  </w:r>
                  <w:r w:rsidR="00671073" w:rsidRPr="009C7080">
                    <w:rPr>
                      <w:sz w:val="20"/>
                      <w:szCs w:val="20"/>
                    </w:rPr>
                    <w:t>%</w:t>
                  </w:r>
                </w:p>
              </w:tc>
              <w:tc>
                <w:tcPr>
                  <w:tcW w:w="769" w:type="dxa"/>
                  <w:shd w:val="clear" w:color="auto" w:fill="E5B8B7" w:themeFill="accent2" w:themeFillTint="66"/>
                </w:tcPr>
                <w:p w:rsidR="00671073" w:rsidRPr="009C7080" w:rsidRDefault="00671073" w:rsidP="00853A27">
                  <w:pPr>
                    <w:jc w:val="center"/>
                    <w:rPr>
                      <w:sz w:val="20"/>
                      <w:szCs w:val="20"/>
                    </w:rPr>
                  </w:pPr>
                  <w:r w:rsidRPr="009C7080">
                    <w:rPr>
                      <w:sz w:val="20"/>
                      <w:szCs w:val="20"/>
                    </w:rPr>
                    <w:t>44%</w:t>
                  </w:r>
                </w:p>
              </w:tc>
              <w:tc>
                <w:tcPr>
                  <w:tcW w:w="769" w:type="dxa"/>
                  <w:shd w:val="clear" w:color="auto" w:fill="B8CCE4" w:themeFill="accent1" w:themeFillTint="66"/>
                </w:tcPr>
                <w:p w:rsidR="00671073" w:rsidRPr="009C7080" w:rsidRDefault="00853A27" w:rsidP="00853A27">
                  <w:pPr>
                    <w:jc w:val="center"/>
                    <w:rPr>
                      <w:sz w:val="20"/>
                      <w:szCs w:val="20"/>
                    </w:rPr>
                  </w:pPr>
                  <w:r>
                    <w:rPr>
                      <w:sz w:val="20"/>
                      <w:szCs w:val="20"/>
                    </w:rPr>
                    <w:t>70</w:t>
                  </w:r>
                  <w:r w:rsidR="00671073" w:rsidRPr="009C7080">
                    <w:rPr>
                      <w:sz w:val="20"/>
                      <w:szCs w:val="20"/>
                    </w:rPr>
                    <w:t>%</w:t>
                  </w:r>
                </w:p>
              </w:tc>
              <w:tc>
                <w:tcPr>
                  <w:tcW w:w="769" w:type="dxa"/>
                  <w:shd w:val="clear" w:color="auto" w:fill="B8CCE4" w:themeFill="accent1" w:themeFillTint="66"/>
                </w:tcPr>
                <w:p w:rsidR="00671073" w:rsidRPr="009C7080" w:rsidRDefault="00671073" w:rsidP="00853A27">
                  <w:pPr>
                    <w:jc w:val="center"/>
                    <w:rPr>
                      <w:sz w:val="20"/>
                      <w:szCs w:val="20"/>
                    </w:rPr>
                  </w:pPr>
                  <w:r w:rsidRPr="009C7080">
                    <w:rPr>
                      <w:sz w:val="20"/>
                      <w:szCs w:val="20"/>
                    </w:rPr>
                    <w:t>16%</w:t>
                  </w:r>
                </w:p>
              </w:tc>
            </w:tr>
            <w:tr w:rsidR="00B63F38" w:rsidRPr="005C3338" w:rsidTr="00B63F38">
              <w:trPr>
                <w:trHeight w:val="66"/>
              </w:trPr>
              <w:tc>
                <w:tcPr>
                  <w:tcW w:w="1897" w:type="dxa"/>
                  <w:vMerge/>
                </w:tcPr>
                <w:p w:rsidR="00671073" w:rsidRPr="005C3338" w:rsidRDefault="00671073" w:rsidP="00671073">
                  <w:pPr>
                    <w:jc w:val="center"/>
                    <w:rPr>
                      <w:rFonts w:ascii="Comic Sans MS" w:hAnsi="Comic Sans MS"/>
                      <w:b/>
                      <w:sz w:val="16"/>
                      <w:szCs w:val="16"/>
                    </w:rPr>
                  </w:pPr>
                </w:p>
              </w:tc>
              <w:tc>
                <w:tcPr>
                  <w:tcW w:w="2344" w:type="dxa"/>
                </w:tcPr>
                <w:p w:rsidR="00671073" w:rsidRPr="005C3338" w:rsidRDefault="00671073" w:rsidP="00671073">
                  <w:pPr>
                    <w:jc w:val="center"/>
                    <w:rPr>
                      <w:rFonts w:ascii="Comic Sans MS" w:hAnsi="Comic Sans MS"/>
                      <w:b/>
                      <w:sz w:val="16"/>
                      <w:szCs w:val="16"/>
                    </w:rPr>
                  </w:pPr>
                  <w:r>
                    <w:rPr>
                      <w:rFonts w:ascii="Comic Sans MS" w:hAnsi="Comic Sans MS"/>
                      <w:b/>
                      <w:sz w:val="16"/>
                      <w:szCs w:val="16"/>
                    </w:rPr>
                    <w:t>Technology</w:t>
                  </w:r>
                </w:p>
              </w:tc>
              <w:tc>
                <w:tcPr>
                  <w:tcW w:w="895" w:type="dxa"/>
                  <w:shd w:val="clear" w:color="auto" w:fill="D6E3BC" w:themeFill="accent3" w:themeFillTint="66"/>
                </w:tcPr>
                <w:p w:rsidR="00671073" w:rsidRPr="009C7080" w:rsidRDefault="00853A27" w:rsidP="00853A27">
                  <w:pPr>
                    <w:jc w:val="center"/>
                    <w:rPr>
                      <w:rFonts w:cstheme="minorHAnsi"/>
                      <w:sz w:val="20"/>
                      <w:szCs w:val="20"/>
                    </w:rPr>
                  </w:pPr>
                  <w:r>
                    <w:rPr>
                      <w:rFonts w:cstheme="minorHAnsi"/>
                      <w:sz w:val="20"/>
                      <w:szCs w:val="20"/>
                    </w:rPr>
                    <w:t>28</w:t>
                  </w:r>
                  <w:r w:rsidR="00671073" w:rsidRPr="009C7080">
                    <w:rPr>
                      <w:rFonts w:cstheme="minorHAnsi"/>
                      <w:sz w:val="20"/>
                      <w:szCs w:val="20"/>
                    </w:rPr>
                    <w:t>%</w:t>
                  </w:r>
                </w:p>
              </w:tc>
              <w:tc>
                <w:tcPr>
                  <w:tcW w:w="899" w:type="dxa"/>
                  <w:shd w:val="clear" w:color="auto" w:fill="D6E3BC" w:themeFill="accent3" w:themeFillTint="66"/>
                </w:tcPr>
                <w:p w:rsidR="00671073" w:rsidRPr="009C7080" w:rsidRDefault="00671073" w:rsidP="00853A27">
                  <w:pPr>
                    <w:jc w:val="center"/>
                    <w:rPr>
                      <w:rFonts w:cstheme="minorHAnsi"/>
                      <w:sz w:val="20"/>
                      <w:szCs w:val="20"/>
                    </w:rPr>
                  </w:pPr>
                  <w:r w:rsidRPr="009C7080">
                    <w:rPr>
                      <w:rFonts w:cstheme="minorHAnsi"/>
                      <w:sz w:val="20"/>
                      <w:szCs w:val="20"/>
                    </w:rPr>
                    <w:t>63%</w:t>
                  </w:r>
                </w:p>
              </w:tc>
              <w:tc>
                <w:tcPr>
                  <w:tcW w:w="769" w:type="dxa"/>
                  <w:shd w:val="clear" w:color="auto" w:fill="E5B8B7" w:themeFill="accent2" w:themeFillTint="66"/>
                </w:tcPr>
                <w:p w:rsidR="00671073" w:rsidRPr="009C7080" w:rsidRDefault="00853A27" w:rsidP="00853A27">
                  <w:pPr>
                    <w:jc w:val="center"/>
                    <w:rPr>
                      <w:sz w:val="20"/>
                      <w:szCs w:val="20"/>
                    </w:rPr>
                  </w:pPr>
                  <w:r>
                    <w:rPr>
                      <w:sz w:val="20"/>
                      <w:szCs w:val="20"/>
                    </w:rPr>
                    <w:t>33</w:t>
                  </w:r>
                  <w:r w:rsidR="00671073" w:rsidRPr="009C7080">
                    <w:rPr>
                      <w:sz w:val="20"/>
                      <w:szCs w:val="20"/>
                    </w:rPr>
                    <w:t>%</w:t>
                  </w:r>
                </w:p>
              </w:tc>
              <w:tc>
                <w:tcPr>
                  <w:tcW w:w="769" w:type="dxa"/>
                  <w:shd w:val="clear" w:color="auto" w:fill="E5B8B7" w:themeFill="accent2" w:themeFillTint="66"/>
                </w:tcPr>
                <w:p w:rsidR="00671073" w:rsidRPr="009C7080" w:rsidRDefault="00671073" w:rsidP="00853A27">
                  <w:pPr>
                    <w:jc w:val="center"/>
                    <w:rPr>
                      <w:sz w:val="20"/>
                      <w:szCs w:val="20"/>
                    </w:rPr>
                  </w:pPr>
                  <w:r w:rsidRPr="009C7080">
                    <w:rPr>
                      <w:sz w:val="20"/>
                      <w:szCs w:val="20"/>
                    </w:rPr>
                    <w:t>67%</w:t>
                  </w:r>
                </w:p>
              </w:tc>
              <w:tc>
                <w:tcPr>
                  <w:tcW w:w="769" w:type="dxa"/>
                  <w:shd w:val="clear" w:color="auto" w:fill="B8CCE4" w:themeFill="accent1" w:themeFillTint="66"/>
                </w:tcPr>
                <w:p w:rsidR="00671073" w:rsidRPr="009C7080" w:rsidRDefault="00853A27" w:rsidP="00853A27">
                  <w:pPr>
                    <w:jc w:val="center"/>
                    <w:rPr>
                      <w:sz w:val="20"/>
                      <w:szCs w:val="20"/>
                    </w:rPr>
                  </w:pPr>
                  <w:r>
                    <w:rPr>
                      <w:sz w:val="20"/>
                      <w:szCs w:val="20"/>
                    </w:rPr>
                    <w:t>74</w:t>
                  </w:r>
                  <w:r w:rsidR="00671073" w:rsidRPr="009C7080">
                    <w:rPr>
                      <w:sz w:val="20"/>
                      <w:szCs w:val="20"/>
                    </w:rPr>
                    <w:t>%</w:t>
                  </w:r>
                </w:p>
              </w:tc>
              <w:tc>
                <w:tcPr>
                  <w:tcW w:w="769" w:type="dxa"/>
                  <w:shd w:val="clear" w:color="auto" w:fill="B8CCE4" w:themeFill="accent1" w:themeFillTint="66"/>
                </w:tcPr>
                <w:p w:rsidR="00671073" w:rsidRPr="009C7080" w:rsidRDefault="00671073" w:rsidP="00853A27">
                  <w:pPr>
                    <w:jc w:val="center"/>
                    <w:rPr>
                      <w:sz w:val="20"/>
                      <w:szCs w:val="20"/>
                    </w:rPr>
                  </w:pPr>
                  <w:r w:rsidRPr="009C7080">
                    <w:rPr>
                      <w:sz w:val="20"/>
                      <w:szCs w:val="20"/>
                    </w:rPr>
                    <w:t>19%</w:t>
                  </w:r>
                </w:p>
              </w:tc>
            </w:tr>
            <w:tr w:rsidR="00B63F38" w:rsidRPr="005C3338" w:rsidTr="00B63F38">
              <w:trPr>
                <w:trHeight w:val="66"/>
              </w:trPr>
              <w:tc>
                <w:tcPr>
                  <w:tcW w:w="1897" w:type="dxa"/>
                  <w:vMerge w:val="restart"/>
                </w:tcPr>
                <w:p w:rsidR="00671073" w:rsidRPr="005C3338" w:rsidRDefault="00671073" w:rsidP="00671073">
                  <w:pPr>
                    <w:jc w:val="center"/>
                    <w:rPr>
                      <w:rFonts w:ascii="Comic Sans MS" w:hAnsi="Comic Sans MS"/>
                      <w:b/>
                      <w:sz w:val="16"/>
                      <w:szCs w:val="16"/>
                    </w:rPr>
                  </w:pPr>
                  <w:r>
                    <w:rPr>
                      <w:rFonts w:ascii="Comic Sans MS" w:hAnsi="Comic Sans MS"/>
                      <w:b/>
                      <w:sz w:val="16"/>
                      <w:szCs w:val="16"/>
                    </w:rPr>
                    <w:t>Expressive Art &amp; Design</w:t>
                  </w:r>
                </w:p>
              </w:tc>
              <w:tc>
                <w:tcPr>
                  <w:tcW w:w="2344" w:type="dxa"/>
                </w:tcPr>
                <w:p w:rsidR="00671073" w:rsidRPr="005C3338" w:rsidRDefault="00671073" w:rsidP="00671073">
                  <w:pPr>
                    <w:jc w:val="center"/>
                    <w:rPr>
                      <w:rFonts w:ascii="Comic Sans MS" w:hAnsi="Comic Sans MS"/>
                      <w:b/>
                      <w:sz w:val="16"/>
                      <w:szCs w:val="16"/>
                    </w:rPr>
                  </w:pPr>
                  <w:r>
                    <w:rPr>
                      <w:rFonts w:ascii="Comic Sans MS" w:hAnsi="Comic Sans MS"/>
                      <w:b/>
                      <w:sz w:val="16"/>
                      <w:szCs w:val="16"/>
                    </w:rPr>
                    <w:t>Exploring &amp; Using Media &amp; Materials</w:t>
                  </w:r>
                </w:p>
              </w:tc>
              <w:tc>
                <w:tcPr>
                  <w:tcW w:w="895" w:type="dxa"/>
                  <w:shd w:val="clear" w:color="auto" w:fill="D6E3BC" w:themeFill="accent3" w:themeFillTint="66"/>
                </w:tcPr>
                <w:p w:rsidR="00671073" w:rsidRPr="009C7080" w:rsidRDefault="00853A27" w:rsidP="00853A27">
                  <w:pPr>
                    <w:jc w:val="center"/>
                    <w:rPr>
                      <w:rFonts w:cstheme="minorHAnsi"/>
                      <w:sz w:val="20"/>
                      <w:szCs w:val="20"/>
                    </w:rPr>
                  </w:pPr>
                  <w:r>
                    <w:rPr>
                      <w:rFonts w:cstheme="minorHAnsi"/>
                      <w:sz w:val="20"/>
                      <w:szCs w:val="20"/>
                    </w:rPr>
                    <w:t>44</w:t>
                  </w:r>
                  <w:r w:rsidR="00671073" w:rsidRPr="009C7080">
                    <w:rPr>
                      <w:rFonts w:cstheme="minorHAnsi"/>
                      <w:sz w:val="20"/>
                      <w:szCs w:val="20"/>
                    </w:rPr>
                    <w:t>%</w:t>
                  </w:r>
                </w:p>
              </w:tc>
              <w:tc>
                <w:tcPr>
                  <w:tcW w:w="899" w:type="dxa"/>
                  <w:shd w:val="clear" w:color="auto" w:fill="D6E3BC" w:themeFill="accent3" w:themeFillTint="66"/>
                </w:tcPr>
                <w:p w:rsidR="00671073" w:rsidRPr="009C7080" w:rsidRDefault="00671073" w:rsidP="00853A27">
                  <w:pPr>
                    <w:jc w:val="center"/>
                    <w:rPr>
                      <w:rFonts w:cstheme="minorHAnsi"/>
                      <w:sz w:val="20"/>
                      <w:szCs w:val="20"/>
                    </w:rPr>
                  </w:pPr>
                  <w:r w:rsidRPr="009C7080">
                    <w:rPr>
                      <w:rFonts w:cstheme="minorHAnsi"/>
                      <w:sz w:val="20"/>
                      <w:szCs w:val="20"/>
                    </w:rPr>
                    <w:t>39%</w:t>
                  </w:r>
                </w:p>
              </w:tc>
              <w:tc>
                <w:tcPr>
                  <w:tcW w:w="769" w:type="dxa"/>
                  <w:shd w:val="clear" w:color="auto" w:fill="E5B8B7" w:themeFill="accent2" w:themeFillTint="66"/>
                </w:tcPr>
                <w:p w:rsidR="00671073" w:rsidRPr="009C7080" w:rsidRDefault="00853A27" w:rsidP="00853A27">
                  <w:pPr>
                    <w:jc w:val="center"/>
                    <w:rPr>
                      <w:sz w:val="20"/>
                      <w:szCs w:val="20"/>
                    </w:rPr>
                  </w:pPr>
                  <w:r>
                    <w:rPr>
                      <w:sz w:val="20"/>
                      <w:szCs w:val="20"/>
                    </w:rPr>
                    <w:t>48</w:t>
                  </w:r>
                  <w:r w:rsidR="00671073" w:rsidRPr="009C7080">
                    <w:rPr>
                      <w:sz w:val="20"/>
                      <w:szCs w:val="20"/>
                    </w:rPr>
                    <w:t>%</w:t>
                  </w:r>
                </w:p>
              </w:tc>
              <w:tc>
                <w:tcPr>
                  <w:tcW w:w="769" w:type="dxa"/>
                  <w:shd w:val="clear" w:color="auto" w:fill="E5B8B7" w:themeFill="accent2" w:themeFillTint="66"/>
                </w:tcPr>
                <w:p w:rsidR="00671073" w:rsidRPr="009C7080" w:rsidRDefault="00A0235C" w:rsidP="00853A27">
                  <w:pPr>
                    <w:jc w:val="center"/>
                    <w:rPr>
                      <w:sz w:val="20"/>
                      <w:szCs w:val="20"/>
                    </w:rPr>
                  </w:pPr>
                  <w:r>
                    <w:rPr>
                      <w:sz w:val="20"/>
                      <w:szCs w:val="20"/>
                    </w:rPr>
                    <w:t>44</w:t>
                  </w:r>
                  <w:r w:rsidR="00671073" w:rsidRPr="009C7080">
                    <w:rPr>
                      <w:sz w:val="20"/>
                      <w:szCs w:val="20"/>
                    </w:rPr>
                    <w:t>%</w:t>
                  </w:r>
                </w:p>
              </w:tc>
              <w:tc>
                <w:tcPr>
                  <w:tcW w:w="769" w:type="dxa"/>
                  <w:shd w:val="clear" w:color="auto" w:fill="B8CCE4" w:themeFill="accent1" w:themeFillTint="66"/>
                </w:tcPr>
                <w:p w:rsidR="00671073" w:rsidRPr="009C7080" w:rsidRDefault="00853A27" w:rsidP="00853A27">
                  <w:pPr>
                    <w:jc w:val="center"/>
                    <w:rPr>
                      <w:sz w:val="20"/>
                      <w:szCs w:val="20"/>
                    </w:rPr>
                  </w:pPr>
                  <w:r>
                    <w:rPr>
                      <w:sz w:val="20"/>
                      <w:szCs w:val="20"/>
                    </w:rPr>
                    <w:t>73</w:t>
                  </w:r>
                  <w:r w:rsidR="00671073" w:rsidRPr="009C7080">
                    <w:rPr>
                      <w:sz w:val="20"/>
                      <w:szCs w:val="20"/>
                    </w:rPr>
                    <w:t>%</w:t>
                  </w:r>
                </w:p>
              </w:tc>
              <w:tc>
                <w:tcPr>
                  <w:tcW w:w="769" w:type="dxa"/>
                  <w:shd w:val="clear" w:color="auto" w:fill="B8CCE4" w:themeFill="accent1" w:themeFillTint="66"/>
                </w:tcPr>
                <w:p w:rsidR="00671073" w:rsidRPr="009C7080" w:rsidRDefault="00671073" w:rsidP="00853A27">
                  <w:pPr>
                    <w:jc w:val="center"/>
                    <w:rPr>
                      <w:sz w:val="20"/>
                      <w:szCs w:val="20"/>
                    </w:rPr>
                  </w:pPr>
                  <w:r w:rsidRPr="009C7080">
                    <w:rPr>
                      <w:sz w:val="20"/>
                      <w:szCs w:val="20"/>
                    </w:rPr>
                    <w:t>16%</w:t>
                  </w:r>
                </w:p>
              </w:tc>
            </w:tr>
            <w:tr w:rsidR="00B63F38" w:rsidRPr="005C3338" w:rsidTr="00B63F38">
              <w:trPr>
                <w:trHeight w:val="66"/>
              </w:trPr>
              <w:tc>
                <w:tcPr>
                  <w:tcW w:w="1897" w:type="dxa"/>
                  <w:vMerge/>
                </w:tcPr>
                <w:p w:rsidR="00671073" w:rsidRPr="005C3338" w:rsidRDefault="00671073" w:rsidP="00671073">
                  <w:pPr>
                    <w:jc w:val="center"/>
                    <w:rPr>
                      <w:rFonts w:ascii="Comic Sans MS" w:hAnsi="Comic Sans MS"/>
                      <w:b/>
                      <w:sz w:val="16"/>
                      <w:szCs w:val="16"/>
                    </w:rPr>
                  </w:pPr>
                </w:p>
              </w:tc>
              <w:tc>
                <w:tcPr>
                  <w:tcW w:w="2344" w:type="dxa"/>
                </w:tcPr>
                <w:p w:rsidR="00671073" w:rsidRPr="005C3338" w:rsidRDefault="00671073" w:rsidP="00671073">
                  <w:pPr>
                    <w:jc w:val="center"/>
                    <w:rPr>
                      <w:rFonts w:ascii="Comic Sans MS" w:hAnsi="Comic Sans MS"/>
                      <w:b/>
                      <w:sz w:val="16"/>
                      <w:szCs w:val="16"/>
                    </w:rPr>
                  </w:pPr>
                  <w:r>
                    <w:rPr>
                      <w:rFonts w:ascii="Comic Sans MS" w:hAnsi="Comic Sans MS"/>
                      <w:b/>
                      <w:sz w:val="16"/>
                      <w:szCs w:val="16"/>
                    </w:rPr>
                    <w:t>Being Imaginative</w:t>
                  </w:r>
                </w:p>
              </w:tc>
              <w:tc>
                <w:tcPr>
                  <w:tcW w:w="895" w:type="dxa"/>
                  <w:shd w:val="clear" w:color="auto" w:fill="D6E3BC" w:themeFill="accent3" w:themeFillTint="66"/>
                </w:tcPr>
                <w:p w:rsidR="00671073" w:rsidRPr="009C7080" w:rsidRDefault="00853A27" w:rsidP="00853A27">
                  <w:pPr>
                    <w:jc w:val="center"/>
                    <w:rPr>
                      <w:rFonts w:cstheme="minorHAnsi"/>
                      <w:sz w:val="20"/>
                      <w:szCs w:val="20"/>
                    </w:rPr>
                  </w:pPr>
                  <w:r>
                    <w:rPr>
                      <w:rFonts w:cstheme="minorHAnsi"/>
                      <w:sz w:val="20"/>
                      <w:szCs w:val="20"/>
                    </w:rPr>
                    <w:t>36</w:t>
                  </w:r>
                  <w:r w:rsidR="00671073" w:rsidRPr="009C7080">
                    <w:rPr>
                      <w:rFonts w:cstheme="minorHAnsi"/>
                      <w:sz w:val="20"/>
                      <w:szCs w:val="20"/>
                    </w:rPr>
                    <w:t>%</w:t>
                  </w:r>
                </w:p>
              </w:tc>
              <w:tc>
                <w:tcPr>
                  <w:tcW w:w="899" w:type="dxa"/>
                  <w:shd w:val="clear" w:color="auto" w:fill="D6E3BC" w:themeFill="accent3" w:themeFillTint="66"/>
                </w:tcPr>
                <w:p w:rsidR="00671073" w:rsidRPr="009C7080" w:rsidRDefault="00671073" w:rsidP="00853A27">
                  <w:pPr>
                    <w:jc w:val="center"/>
                    <w:rPr>
                      <w:rFonts w:cstheme="minorHAnsi"/>
                      <w:sz w:val="20"/>
                      <w:szCs w:val="20"/>
                    </w:rPr>
                  </w:pPr>
                  <w:r w:rsidRPr="009C7080">
                    <w:rPr>
                      <w:rFonts w:cstheme="minorHAnsi"/>
                      <w:sz w:val="20"/>
                      <w:szCs w:val="20"/>
                    </w:rPr>
                    <w:t>37%</w:t>
                  </w:r>
                </w:p>
              </w:tc>
              <w:tc>
                <w:tcPr>
                  <w:tcW w:w="769" w:type="dxa"/>
                  <w:shd w:val="clear" w:color="auto" w:fill="E5B8B7" w:themeFill="accent2" w:themeFillTint="66"/>
                </w:tcPr>
                <w:p w:rsidR="00671073" w:rsidRPr="009C7080" w:rsidRDefault="00853A27" w:rsidP="00853A27">
                  <w:pPr>
                    <w:jc w:val="center"/>
                    <w:rPr>
                      <w:sz w:val="20"/>
                      <w:szCs w:val="20"/>
                    </w:rPr>
                  </w:pPr>
                  <w:r>
                    <w:rPr>
                      <w:sz w:val="20"/>
                      <w:szCs w:val="20"/>
                    </w:rPr>
                    <w:t>46</w:t>
                  </w:r>
                  <w:r w:rsidR="00671073" w:rsidRPr="009C7080">
                    <w:rPr>
                      <w:sz w:val="20"/>
                      <w:szCs w:val="20"/>
                    </w:rPr>
                    <w:t>%</w:t>
                  </w:r>
                </w:p>
              </w:tc>
              <w:tc>
                <w:tcPr>
                  <w:tcW w:w="769" w:type="dxa"/>
                  <w:shd w:val="clear" w:color="auto" w:fill="E5B8B7" w:themeFill="accent2" w:themeFillTint="66"/>
                </w:tcPr>
                <w:p w:rsidR="00671073" w:rsidRPr="009C7080" w:rsidRDefault="00671073" w:rsidP="00853A27">
                  <w:pPr>
                    <w:jc w:val="center"/>
                    <w:rPr>
                      <w:sz w:val="20"/>
                      <w:szCs w:val="20"/>
                    </w:rPr>
                  </w:pPr>
                  <w:r w:rsidRPr="009C7080">
                    <w:rPr>
                      <w:sz w:val="20"/>
                      <w:szCs w:val="20"/>
                    </w:rPr>
                    <w:t>46%</w:t>
                  </w:r>
                </w:p>
              </w:tc>
              <w:tc>
                <w:tcPr>
                  <w:tcW w:w="769" w:type="dxa"/>
                  <w:shd w:val="clear" w:color="auto" w:fill="B8CCE4" w:themeFill="accent1" w:themeFillTint="66"/>
                </w:tcPr>
                <w:p w:rsidR="00671073" w:rsidRPr="009C7080" w:rsidRDefault="00853A27" w:rsidP="00853A27">
                  <w:pPr>
                    <w:jc w:val="center"/>
                    <w:rPr>
                      <w:sz w:val="20"/>
                      <w:szCs w:val="20"/>
                    </w:rPr>
                  </w:pPr>
                  <w:r>
                    <w:rPr>
                      <w:sz w:val="20"/>
                      <w:szCs w:val="20"/>
                    </w:rPr>
                    <w:t>73</w:t>
                  </w:r>
                  <w:r w:rsidR="00671073" w:rsidRPr="009C7080">
                    <w:rPr>
                      <w:sz w:val="20"/>
                      <w:szCs w:val="20"/>
                    </w:rPr>
                    <w:t>%</w:t>
                  </w:r>
                </w:p>
              </w:tc>
              <w:tc>
                <w:tcPr>
                  <w:tcW w:w="769" w:type="dxa"/>
                  <w:shd w:val="clear" w:color="auto" w:fill="B8CCE4" w:themeFill="accent1" w:themeFillTint="66"/>
                </w:tcPr>
                <w:p w:rsidR="00671073" w:rsidRPr="009C7080" w:rsidRDefault="00671073" w:rsidP="00853A27">
                  <w:pPr>
                    <w:jc w:val="center"/>
                    <w:rPr>
                      <w:sz w:val="20"/>
                      <w:szCs w:val="20"/>
                    </w:rPr>
                  </w:pPr>
                  <w:r w:rsidRPr="009C7080">
                    <w:rPr>
                      <w:sz w:val="20"/>
                      <w:szCs w:val="20"/>
                    </w:rPr>
                    <w:t>15%</w:t>
                  </w:r>
                </w:p>
              </w:tc>
            </w:tr>
          </w:tbl>
          <w:p w:rsidR="00535F6B" w:rsidRDefault="00535F6B" w:rsidP="00535F6B">
            <w:pPr>
              <w:rPr>
                <w:rFonts w:ascii="Comic Sans MS" w:hAnsi="Comic Sans MS"/>
                <w:sz w:val="20"/>
                <w:szCs w:val="20"/>
              </w:rPr>
            </w:pPr>
          </w:p>
          <w:p w:rsidR="00535F6B" w:rsidRPr="00236A7C" w:rsidRDefault="009D6560" w:rsidP="00535F6B">
            <w:pPr>
              <w:rPr>
                <w:rFonts w:ascii="Comic Sans MS" w:hAnsi="Comic Sans MS"/>
                <w:sz w:val="20"/>
                <w:szCs w:val="20"/>
              </w:rPr>
            </w:pPr>
            <w:r w:rsidRPr="00671073">
              <w:rPr>
                <w:rFonts w:ascii="Comic Sans MS" w:hAnsi="Comic Sans MS"/>
                <w:noProof/>
                <w:color w:val="0070C0"/>
                <w:sz w:val="24"/>
                <w:szCs w:val="24"/>
                <w:lang w:eastAsia="en-GB"/>
              </w:rPr>
              <mc:AlternateContent>
                <mc:Choice Requires="wps">
                  <w:drawing>
                    <wp:anchor distT="0" distB="0" distL="114300" distR="114300" simplePos="0" relativeHeight="251659264" behindDoc="0" locked="0" layoutInCell="1" allowOverlap="1" wp14:anchorId="4FC4FE77" wp14:editId="5363009C">
                      <wp:simplePos x="0" y="0"/>
                      <wp:positionH relativeFrom="column">
                        <wp:posOffset>5963285</wp:posOffset>
                      </wp:positionH>
                      <wp:positionV relativeFrom="paragraph">
                        <wp:posOffset>26035</wp:posOffset>
                      </wp:positionV>
                      <wp:extent cx="2533650" cy="47339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4733925"/>
                              </a:xfrm>
                              <a:prstGeom prst="rect">
                                <a:avLst/>
                              </a:prstGeom>
                              <a:solidFill>
                                <a:srgbClr val="FFFFFF"/>
                              </a:solidFill>
                              <a:ln w="9525">
                                <a:solidFill>
                                  <a:srgbClr val="000000"/>
                                </a:solidFill>
                                <a:miter lim="800000"/>
                                <a:headEnd/>
                                <a:tailEnd/>
                              </a:ln>
                            </wps:spPr>
                            <wps:txbx>
                              <w:txbxContent>
                                <w:p w:rsidR="00F9603C" w:rsidRDefault="00F9603C"/>
                                <w:p w:rsidR="00440ADB" w:rsidRDefault="00440ADB"/>
                                <w:p w:rsidR="00F9603C" w:rsidRDefault="00F9603C" w:rsidP="00440ADB">
                                  <w:pPr>
                                    <w:jc w:val="center"/>
                                  </w:pPr>
                                  <w:r>
                                    <w:t>Points of Note:</w:t>
                                  </w:r>
                                </w:p>
                                <w:p w:rsidR="00440ADB" w:rsidRDefault="00722138" w:rsidP="00440ADB">
                                  <w:pPr>
                                    <w:pStyle w:val="ListParagraph"/>
                                    <w:numPr>
                                      <w:ilvl w:val="0"/>
                                      <w:numId w:val="2"/>
                                    </w:numPr>
                                  </w:pPr>
                                  <w:r>
                                    <w:t>EYPP achieved a higher level of attainment</w:t>
                                  </w:r>
                                  <w:r w:rsidR="00440ADB" w:rsidRPr="00440ADB">
                                    <w:t xml:space="preserve"> (% above) than whole school in Prime Areas.</w:t>
                                  </w:r>
                                </w:p>
                                <w:p w:rsidR="00F9603C" w:rsidRDefault="00F9603C" w:rsidP="00837099">
                                  <w:pPr>
                                    <w:pStyle w:val="ListParagraph"/>
                                    <w:numPr>
                                      <w:ilvl w:val="0"/>
                                      <w:numId w:val="2"/>
                                    </w:numPr>
                                  </w:pPr>
                                  <w:r>
                                    <w:t xml:space="preserve">EYPP pupils </w:t>
                                  </w:r>
                                  <w:r w:rsidR="00750CF3">
                                    <w:t xml:space="preserve">(% above) </w:t>
                                  </w:r>
                                  <w:r w:rsidR="00722138">
                                    <w:t xml:space="preserve">attained </w:t>
                                  </w:r>
                                  <w:r>
                                    <w:t>significantly higher than the National Expectation in all areas of the EYFS Curriculum apart from Literacy.</w:t>
                                  </w:r>
                                </w:p>
                                <w:p w:rsidR="00F9603C" w:rsidRDefault="00F9603C" w:rsidP="00837099">
                                  <w:pPr>
                                    <w:pStyle w:val="ListParagraph"/>
                                    <w:numPr>
                                      <w:ilvl w:val="0"/>
                                      <w:numId w:val="2"/>
                                    </w:numPr>
                                  </w:pPr>
                                  <w:r>
                                    <w:t>Literacy has the lowest number of children above</w:t>
                                  </w:r>
                                  <w:r w:rsidR="00722138">
                                    <w:t xml:space="preserve"> age expected development</w:t>
                                  </w:r>
                                  <w:r>
                                    <w:t>. Overall (at and above) Rea</w:t>
                                  </w:r>
                                  <w:r w:rsidR="00440ADB">
                                    <w:t>ding is just 1% below National E</w:t>
                                  </w:r>
                                  <w:r>
                                    <w:t xml:space="preserve">xpectation and 3% above whole school data. </w:t>
                                  </w:r>
                                </w:p>
                                <w:p w:rsidR="00F9603C" w:rsidRDefault="00440ADB" w:rsidP="00F9603C">
                                  <w:pPr>
                                    <w:pStyle w:val="ListParagraph"/>
                                  </w:pPr>
                                  <w:r>
                                    <w:t>Overall, writing is 18% above National Expectation and 5% above whole school.</w:t>
                                  </w:r>
                                </w:p>
                                <w:p w:rsidR="00F9603C" w:rsidRDefault="00F9603C" w:rsidP="00837099">
                                  <w:pPr>
                                    <w:ind w:left="36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C4FE77" id="_x0000_t202" coordsize="21600,21600" o:spt="202" path="m,l,21600r21600,l21600,xe">
                      <v:stroke joinstyle="miter"/>
                      <v:path gradientshapeok="t" o:connecttype="rect"/>
                    </v:shapetype>
                    <v:shape id="Text Box 2" o:spid="_x0000_s1026" type="#_x0000_t202" style="position:absolute;margin-left:469.55pt;margin-top:2.05pt;width:199.5pt;height:37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">
                      <v:textbox>
                        <w:txbxContent>
                          <w:p w:rsidR="00F9603C" w:rsidRDefault="00F9603C"/>
                          <w:p w:rsidR="00440ADB" w:rsidRDefault="00440ADB"/>
                          <w:p w:rsidR="00F9603C" w:rsidRDefault="00F9603C" w:rsidP="00440ADB">
                            <w:pPr>
                              <w:jc w:val="center"/>
                            </w:pPr>
                            <w:r>
                              <w:t>Points of Note:</w:t>
                            </w:r>
                          </w:p>
                          <w:p w:rsidR="00440ADB" w:rsidRDefault="00722138" w:rsidP="00440ADB">
                            <w:pPr>
                              <w:pStyle w:val="ListParagraph"/>
                              <w:numPr>
                                <w:ilvl w:val="0"/>
                                <w:numId w:val="2"/>
                              </w:numPr>
                            </w:pPr>
                            <w:r>
                              <w:t>EYPP achieved a higher level of attainment</w:t>
                            </w:r>
                            <w:r w:rsidR="00440ADB" w:rsidRPr="00440ADB">
                              <w:t xml:space="preserve"> (% above) than whole school in Prime Areas.</w:t>
                            </w:r>
                          </w:p>
                          <w:p w:rsidR="00F9603C" w:rsidRDefault="00F9603C" w:rsidP="00837099">
                            <w:pPr>
                              <w:pStyle w:val="ListParagraph"/>
                              <w:numPr>
                                <w:ilvl w:val="0"/>
                                <w:numId w:val="2"/>
                              </w:numPr>
                            </w:pPr>
                            <w:r>
                              <w:t xml:space="preserve">EYPP pupils </w:t>
                            </w:r>
                            <w:r w:rsidR="00750CF3">
                              <w:t xml:space="preserve">(% above) </w:t>
                            </w:r>
                            <w:r w:rsidR="00722138">
                              <w:t xml:space="preserve">attained </w:t>
                            </w:r>
                            <w:r>
                              <w:t>significantly higher than the National Expectation in all areas of the EYFS Curriculum apart from Literacy.</w:t>
                            </w:r>
                          </w:p>
                          <w:p w:rsidR="00F9603C" w:rsidRDefault="00F9603C" w:rsidP="00837099">
                            <w:pPr>
                              <w:pStyle w:val="ListParagraph"/>
                              <w:numPr>
                                <w:ilvl w:val="0"/>
                                <w:numId w:val="2"/>
                              </w:numPr>
                            </w:pPr>
                            <w:r>
                              <w:t>Literacy has the lowest number of children above</w:t>
                            </w:r>
                            <w:r w:rsidR="00722138">
                              <w:t xml:space="preserve"> age expected development</w:t>
                            </w:r>
                            <w:r>
                              <w:t>. Overall (at and above) Rea</w:t>
                            </w:r>
                            <w:r w:rsidR="00440ADB">
                              <w:t>ding is just 1% below National E</w:t>
                            </w:r>
                            <w:r>
                              <w:t xml:space="preserve">xpectation and 3% above whole school data. </w:t>
                            </w:r>
                          </w:p>
                          <w:p w:rsidR="00F9603C" w:rsidRDefault="00440ADB" w:rsidP="00F9603C">
                            <w:pPr>
                              <w:pStyle w:val="ListParagraph"/>
                            </w:pPr>
                            <w:r>
                              <w:t>Overall, writing is 18% above National Expectation and 5% above whole school.</w:t>
                            </w:r>
                          </w:p>
                          <w:p w:rsidR="00F9603C" w:rsidRDefault="00F9603C" w:rsidP="00837099">
                            <w:pPr>
                              <w:ind w:left="360"/>
                            </w:pPr>
                          </w:p>
                        </w:txbxContent>
                      </v:textbox>
                    </v:shape>
                  </w:pict>
                </mc:Fallback>
              </mc:AlternateContent>
            </w:r>
          </w:p>
          <w:p w:rsidR="00236A7C" w:rsidRPr="00236A7C" w:rsidRDefault="00236A7C" w:rsidP="00236A7C">
            <w:pPr>
              <w:rPr>
                <w:rFonts w:ascii="Comic Sans MS" w:hAnsi="Comic Sans MS"/>
              </w:rPr>
            </w:pPr>
          </w:p>
          <w:p w:rsidR="00514335" w:rsidRDefault="00514335" w:rsidP="00514335">
            <w:pPr>
              <w:rPr>
                <w:rFonts w:ascii="Comic Sans MS" w:hAnsi="Comic Sans MS"/>
                <w:color w:val="0070C0"/>
                <w:sz w:val="24"/>
                <w:szCs w:val="24"/>
              </w:rPr>
            </w:pPr>
          </w:p>
          <w:p w:rsidR="00920E7E" w:rsidRDefault="00920E7E" w:rsidP="00514335">
            <w:pPr>
              <w:rPr>
                <w:rFonts w:ascii="Comic Sans MS" w:hAnsi="Comic Sans MS"/>
                <w:color w:val="0070C0"/>
                <w:sz w:val="24"/>
                <w:szCs w:val="24"/>
              </w:rPr>
            </w:pPr>
          </w:p>
          <w:p w:rsidR="00920E7E" w:rsidRDefault="00920E7E" w:rsidP="00514335">
            <w:pPr>
              <w:rPr>
                <w:rFonts w:ascii="Comic Sans MS" w:hAnsi="Comic Sans MS"/>
                <w:color w:val="0070C0"/>
                <w:sz w:val="24"/>
                <w:szCs w:val="24"/>
              </w:rPr>
            </w:pPr>
          </w:p>
          <w:p w:rsidR="00920E7E" w:rsidRDefault="00920E7E" w:rsidP="00514335">
            <w:pPr>
              <w:rPr>
                <w:rFonts w:ascii="Comic Sans MS" w:hAnsi="Comic Sans MS"/>
                <w:color w:val="0070C0"/>
                <w:sz w:val="24"/>
                <w:szCs w:val="24"/>
              </w:rPr>
            </w:pPr>
          </w:p>
          <w:p w:rsidR="00920E7E" w:rsidRDefault="00920E7E" w:rsidP="00514335">
            <w:pPr>
              <w:rPr>
                <w:rFonts w:ascii="Comic Sans MS" w:hAnsi="Comic Sans MS"/>
                <w:color w:val="0070C0"/>
                <w:sz w:val="24"/>
                <w:szCs w:val="24"/>
              </w:rPr>
            </w:pPr>
          </w:p>
          <w:p w:rsidR="00920E7E" w:rsidRDefault="00920E7E" w:rsidP="00514335">
            <w:pPr>
              <w:rPr>
                <w:rFonts w:ascii="Comic Sans MS" w:hAnsi="Comic Sans MS"/>
                <w:color w:val="0070C0"/>
                <w:sz w:val="24"/>
                <w:szCs w:val="24"/>
              </w:rPr>
            </w:pPr>
          </w:p>
          <w:p w:rsidR="00920E7E" w:rsidRDefault="00920E7E" w:rsidP="00514335">
            <w:pPr>
              <w:rPr>
                <w:rFonts w:ascii="Comic Sans MS" w:hAnsi="Comic Sans MS"/>
                <w:color w:val="0070C0"/>
                <w:sz w:val="24"/>
                <w:szCs w:val="24"/>
              </w:rPr>
            </w:pPr>
          </w:p>
          <w:p w:rsidR="00920E7E" w:rsidRDefault="00920E7E" w:rsidP="00514335">
            <w:pPr>
              <w:rPr>
                <w:rFonts w:ascii="Comic Sans MS" w:hAnsi="Comic Sans MS"/>
                <w:color w:val="0070C0"/>
                <w:sz w:val="24"/>
                <w:szCs w:val="24"/>
              </w:rPr>
            </w:pPr>
          </w:p>
          <w:p w:rsidR="00920E7E" w:rsidRDefault="00920E7E" w:rsidP="00514335">
            <w:pPr>
              <w:rPr>
                <w:rFonts w:ascii="Comic Sans MS" w:hAnsi="Comic Sans MS"/>
                <w:color w:val="0070C0"/>
                <w:sz w:val="24"/>
                <w:szCs w:val="24"/>
              </w:rPr>
            </w:pPr>
          </w:p>
          <w:p w:rsidR="00920E7E" w:rsidRDefault="00920E7E" w:rsidP="00514335">
            <w:pPr>
              <w:rPr>
                <w:rFonts w:ascii="Comic Sans MS" w:hAnsi="Comic Sans MS"/>
                <w:color w:val="0070C0"/>
                <w:sz w:val="24"/>
                <w:szCs w:val="24"/>
              </w:rPr>
            </w:pPr>
          </w:p>
          <w:p w:rsidR="00920E7E" w:rsidRDefault="00920E7E" w:rsidP="00514335">
            <w:pPr>
              <w:rPr>
                <w:rFonts w:ascii="Comic Sans MS" w:hAnsi="Comic Sans MS"/>
                <w:color w:val="0070C0"/>
                <w:sz w:val="24"/>
                <w:szCs w:val="24"/>
              </w:rPr>
            </w:pPr>
          </w:p>
          <w:p w:rsidR="00920E7E" w:rsidRDefault="00920E7E" w:rsidP="00514335">
            <w:pPr>
              <w:rPr>
                <w:rFonts w:ascii="Comic Sans MS" w:hAnsi="Comic Sans MS"/>
                <w:color w:val="0070C0"/>
                <w:sz w:val="24"/>
                <w:szCs w:val="24"/>
              </w:rPr>
            </w:pPr>
          </w:p>
          <w:p w:rsidR="00920E7E" w:rsidRDefault="00920E7E" w:rsidP="00514335">
            <w:pPr>
              <w:rPr>
                <w:rFonts w:ascii="Comic Sans MS" w:hAnsi="Comic Sans MS"/>
                <w:color w:val="0070C0"/>
                <w:sz w:val="24"/>
                <w:szCs w:val="24"/>
              </w:rPr>
            </w:pPr>
          </w:p>
          <w:p w:rsidR="00920E7E" w:rsidRDefault="00920E7E" w:rsidP="00514335">
            <w:pPr>
              <w:rPr>
                <w:rFonts w:ascii="Comic Sans MS" w:hAnsi="Comic Sans MS"/>
                <w:color w:val="0070C0"/>
                <w:sz w:val="24"/>
                <w:szCs w:val="24"/>
              </w:rPr>
            </w:pPr>
          </w:p>
          <w:p w:rsidR="00920E7E" w:rsidRDefault="00920E7E" w:rsidP="00514335">
            <w:pPr>
              <w:rPr>
                <w:rFonts w:ascii="Comic Sans MS" w:hAnsi="Comic Sans MS"/>
                <w:color w:val="0070C0"/>
                <w:sz w:val="24"/>
                <w:szCs w:val="24"/>
              </w:rPr>
            </w:pPr>
          </w:p>
          <w:p w:rsidR="005C3338" w:rsidRDefault="005C3338" w:rsidP="00514335">
            <w:pPr>
              <w:rPr>
                <w:rFonts w:ascii="Comic Sans MS" w:hAnsi="Comic Sans MS"/>
                <w:color w:val="0070C0"/>
                <w:sz w:val="24"/>
                <w:szCs w:val="24"/>
              </w:rPr>
            </w:pPr>
          </w:p>
          <w:p w:rsidR="005C3338" w:rsidRDefault="005C3338" w:rsidP="00514335">
            <w:pPr>
              <w:rPr>
                <w:rFonts w:ascii="Comic Sans MS" w:hAnsi="Comic Sans MS"/>
                <w:color w:val="0070C0"/>
                <w:sz w:val="24"/>
                <w:szCs w:val="24"/>
              </w:rPr>
            </w:pPr>
          </w:p>
          <w:p w:rsidR="00E47E68" w:rsidRDefault="00E47E68" w:rsidP="00514335">
            <w:pPr>
              <w:rPr>
                <w:rFonts w:ascii="Comic Sans MS" w:hAnsi="Comic Sans MS"/>
                <w:color w:val="0070C0"/>
                <w:sz w:val="24"/>
                <w:szCs w:val="24"/>
              </w:rPr>
            </w:pPr>
          </w:p>
          <w:p w:rsidR="00E47E68" w:rsidRDefault="00E47E68" w:rsidP="00514335">
            <w:pPr>
              <w:rPr>
                <w:rFonts w:ascii="Comic Sans MS" w:hAnsi="Comic Sans MS"/>
                <w:color w:val="0070C0"/>
                <w:sz w:val="24"/>
                <w:szCs w:val="24"/>
              </w:rPr>
            </w:pPr>
          </w:p>
          <w:p w:rsidR="00E47E68" w:rsidRDefault="00E47E68" w:rsidP="00514335">
            <w:pPr>
              <w:rPr>
                <w:rFonts w:ascii="Comic Sans MS" w:hAnsi="Comic Sans MS"/>
                <w:color w:val="0070C0"/>
                <w:sz w:val="24"/>
                <w:szCs w:val="24"/>
              </w:rPr>
            </w:pPr>
          </w:p>
          <w:p w:rsidR="00E47E68" w:rsidRDefault="00E47E68" w:rsidP="00514335">
            <w:pPr>
              <w:rPr>
                <w:rFonts w:ascii="Comic Sans MS" w:hAnsi="Comic Sans MS"/>
                <w:color w:val="0070C0"/>
                <w:sz w:val="24"/>
                <w:szCs w:val="24"/>
              </w:rPr>
            </w:pPr>
          </w:p>
          <w:p w:rsidR="00E47E68" w:rsidRDefault="00E47E68" w:rsidP="00514335">
            <w:pPr>
              <w:rPr>
                <w:rFonts w:ascii="Comic Sans MS" w:hAnsi="Comic Sans MS"/>
                <w:color w:val="0070C0"/>
                <w:sz w:val="24"/>
                <w:szCs w:val="24"/>
              </w:rPr>
            </w:pPr>
          </w:p>
          <w:p w:rsidR="00E47E68" w:rsidRDefault="00E47E68" w:rsidP="00514335">
            <w:pPr>
              <w:rPr>
                <w:rFonts w:ascii="Comic Sans MS" w:hAnsi="Comic Sans MS"/>
                <w:color w:val="0070C0"/>
                <w:sz w:val="24"/>
                <w:szCs w:val="24"/>
              </w:rPr>
            </w:pPr>
          </w:p>
          <w:p w:rsidR="00920E7E" w:rsidRDefault="00920E7E" w:rsidP="000F7A61">
            <w:pPr>
              <w:rPr>
                <w:rFonts w:ascii="Comic Sans MS" w:hAnsi="Comic Sans MS"/>
                <w:color w:val="0070C0"/>
                <w:sz w:val="24"/>
                <w:szCs w:val="24"/>
              </w:rPr>
            </w:pPr>
          </w:p>
        </w:tc>
      </w:tr>
    </w:tbl>
    <w:p w:rsidR="005B023E" w:rsidRDefault="005B023E"/>
    <w:sectPr w:rsidR="005B023E" w:rsidSect="00DF4C7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42443"/>
    <w:multiLevelType w:val="hybridMultilevel"/>
    <w:tmpl w:val="B826086A"/>
    <w:lvl w:ilvl="0" w:tplc="4B22DDE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D07D11"/>
    <w:multiLevelType w:val="hybridMultilevel"/>
    <w:tmpl w:val="A92C9750"/>
    <w:lvl w:ilvl="0" w:tplc="4B22DDE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9F7E42"/>
    <w:multiLevelType w:val="hybridMultilevel"/>
    <w:tmpl w:val="0C3EE2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C7D"/>
    <w:rsid w:val="00000A78"/>
    <w:rsid w:val="000F7A61"/>
    <w:rsid w:val="00184BF9"/>
    <w:rsid w:val="0020734A"/>
    <w:rsid w:val="00236A7C"/>
    <w:rsid w:val="002D34BA"/>
    <w:rsid w:val="00331663"/>
    <w:rsid w:val="00427EE9"/>
    <w:rsid w:val="00440ADB"/>
    <w:rsid w:val="00514335"/>
    <w:rsid w:val="00535F6B"/>
    <w:rsid w:val="005B023E"/>
    <w:rsid w:val="005B7222"/>
    <w:rsid w:val="005C3338"/>
    <w:rsid w:val="00647A54"/>
    <w:rsid w:val="00671073"/>
    <w:rsid w:val="00722138"/>
    <w:rsid w:val="00744A78"/>
    <w:rsid w:val="00750CF3"/>
    <w:rsid w:val="00795CE2"/>
    <w:rsid w:val="00813CE3"/>
    <w:rsid w:val="008145DC"/>
    <w:rsid w:val="00837099"/>
    <w:rsid w:val="00853A27"/>
    <w:rsid w:val="008961E0"/>
    <w:rsid w:val="008D4310"/>
    <w:rsid w:val="009204E4"/>
    <w:rsid w:val="00920E7E"/>
    <w:rsid w:val="00933B94"/>
    <w:rsid w:val="009829F2"/>
    <w:rsid w:val="009C7080"/>
    <w:rsid w:val="009D6560"/>
    <w:rsid w:val="00A0235C"/>
    <w:rsid w:val="00AD00FA"/>
    <w:rsid w:val="00AD224E"/>
    <w:rsid w:val="00B63F38"/>
    <w:rsid w:val="00B96DB1"/>
    <w:rsid w:val="00C04468"/>
    <w:rsid w:val="00C17628"/>
    <w:rsid w:val="00C43299"/>
    <w:rsid w:val="00C71ECC"/>
    <w:rsid w:val="00C80D3B"/>
    <w:rsid w:val="00CA2A9D"/>
    <w:rsid w:val="00D20FCF"/>
    <w:rsid w:val="00DF4C7D"/>
    <w:rsid w:val="00E1554C"/>
    <w:rsid w:val="00E25C08"/>
    <w:rsid w:val="00E47E68"/>
    <w:rsid w:val="00E622D1"/>
    <w:rsid w:val="00EB2EDF"/>
    <w:rsid w:val="00EE01C6"/>
    <w:rsid w:val="00F85621"/>
    <w:rsid w:val="00F960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BAFF11-5154-4FB0-9DEF-CDC6D8B3B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4335"/>
    <w:pPr>
      <w:ind w:left="720"/>
      <w:contextualSpacing/>
    </w:pPr>
  </w:style>
  <w:style w:type="paragraph" w:styleId="BalloonText">
    <w:name w:val="Balloon Text"/>
    <w:basedOn w:val="Normal"/>
    <w:link w:val="BalloonTextChar"/>
    <w:uiPriority w:val="99"/>
    <w:semiHidden/>
    <w:unhideWhenUsed/>
    <w:rsid w:val="00AD22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2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96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23949-D116-4E60-ABBD-B96FFF256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672</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Nina</cp:lastModifiedBy>
  <cp:revision>2</cp:revision>
  <cp:lastPrinted>2019-09-06T13:21:00Z</cp:lastPrinted>
  <dcterms:created xsi:type="dcterms:W3CDTF">2019-09-09T06:48:00Z</dcterms:created>
  <dcterms:modified xsi:type="dcterms:W3CDTF">2019-09-09T06:48:00Z</dcterms:modified>
</cp:coreProperties>
</file>